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ATAS/889/2017 vom 11. Oktober 2017</w:t>
      </w:r>
    </w:p>
    <w:p>
      <w:r>
        <w:t>GE Cour de justice, 2017-10-11, FR</w:t>
      </w:r>
    </w:p>
    <w:p>
      <w:r>
        <w:rPr>
          <w:b/>
        </w:rPr>
        <w:t xml:space="preserve">Quelle: </w:t>
      </w:r>
      <w:r>
        <w:t>https://mcp.opencaselaw.ch/entscheid/ge_gerichte_ATAS_889_2017</w:t>
      </w:r>
    </w:p>
    <w:p>
      <w:r>
        <w:t>FR: GE_GERICHTE ATAS/889/2017 du 11 octobre 2017</w:t>
      </w:r>
    </w:p>
    <w:p>
      <w:r>
        <w:t>IT: GE_GERICHTE ATAS/889/2017 del 11 ottobre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Selon les documents produits, la prestation acquise pendant le mariage par le demandeur est de CHF 38’421.20 (CHF 38’075.- + CHF 346.20) tandis que celle acquise par la demanderesse est de CHF 51’714.85 (CHF 59’151.55 – CHF 7’436.70), les intérêts ayant déjà été calculés par les institutions de prévoyance défenderesses. Ainsi le demandeur doit à son ex-épouse le montant de CHF 19’210.60 (CHF 38’421.20 : 2) et celle-ci doit à celui-là le montant de</w:t>
      </w:r>
    </w:p>
    <w:p>
      <w:r>
        <w:t>A/4225/2016 5/6 CHF 25’857.43 (CHF 51’714.85 : 2), de sorte que c’est la demanderesse qui doit à son ex-époux le montant de CHF 6’646.80.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A/4225/2016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