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ATAS/888/2022 vom 6. Oktober 2022</w:t>
      </w:r>
    </w:p>
    <w:p>
      <w:r>
        <w:t>GE Cour de justice, 2022-10-06, FR</w:t>
      </w:r>
    </w:p>
    <w:p>
      <w:r>
        <w:rPr>
          <w:b/>
        </w:rPr>
        <w:t xml:space="preserve">Quelle: </w:t>
      </w:r>
      <w:r>
        <w:t>https://mcp.opencaselaw.ch/entscheid/ge_gerichte_ATAS_888_2022</w:t>
      </w:r>
    </w:p>
    <w:p>
      <w:r>
        <w:t>FR: GE_GERICHTE ATAS/888/2022 du 6 octobre 2022</w:t>
      </w:r>
    </w:p>
    <w:p>
      <w:r>
        <w:t>IT: GE_GERICHTE ATAS/888/2022 del 6 ottobre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les forme et délais prescrits par la loi, le recours est recevable (art. 56 à 61 LPGA).</w:t>
      </w:r>
    </w:p>
    <w:p>
      <w:r>
        <w:rPr>
          <w:b/>
        </w:rPr>
        <w:t>E. 3</w:t>
      </w:r>
    </w:p>
    <w:p>
      <w:r>
        <w:t>Il convient tout d'abord d'examiner brièvement la demande de la recourante visant à la fixation d'une troisième audience. Au vu des circonstances (deux audiences convoquées et annulées par la faute de l'intéressée), mais aussi du fait que la recourante a eu l'occasion de faire valoir ses arguments par écrit, la fixation d'une audience ne se justifie pas. On rappellera à cet égard que les garanties minimales en matière de droit d'être entendu découlant de l'art. 29 al. 2 Cst. ne comprennent en principe pas le droit</w:t>
      </w:r>
    </w:p>
    <w:p>
      <w:r>
        <w:t>A/797/2022 - 5/9 - d'être entendu oralement (ATF 140 I 68 consid. 9.6.1 p. 76; arrêt 8C_72/2018 du 13 novembre 2018 consid. 2.2 et les références). La jurisprudence a en revanche déduit de ces garanties, le droit pour le justiciable de s'exprimer dans le cadre de la procédure, avant qu'une décision soit prise à son détriment, ce qui suppose que la possibilité lui soit concrètement offerte de faire entendre son point de vue (droit à la réplique ; ATF 138 I 484 consid. 2.1 p. 485 et les arrêts cités). Tel a été le cas en l'occurrence.</w:t>
      </w:r>
    </w:p>
    <w:p>
      <w:r>
        <w:rPr>
          <w:b/>
        </w:rPr>
        <w:t>E. 4</w:t>
      </w:r>
    </w:p>
    <w:p>
      <w:r>
        <w:t>Le litige porte sur le bien-fondé de la suspension de huit jours du droit à l’indemnité de la recourante, suite à sa présentation avec plus d'un quart d'heure de retard à l’entretien de conseil convoqué le 23 novembre 2021 à 11h30.</w:t>
      </w:r>
    </w:p>
    <w:p>
      <w:r>
        <w:rPr>
          <w:b/>
        </w:rPr>
        <w:t>E. 4.1</w:t>
      </w:r>
    </w:p>
    <w:p>
      <w:r>
        <w:t>L'art. 8 LACI énumère les conditions d'octroi de l'indemnité de chômage.</w:t>
      </w:r>
    </w:p>
    <w:p>
      <w:r>
        <w:rPr>
          <w:b/>
        </w:rPr>
        <w:t>E. 4.1.1</w:t>
      </w:r>
    </w:p>
    <w:p>
      <w:r>
        <w:t>L'assuré doit, pour bénéficier de cette prestation prévue par l'art. 7 al. 2 let. a LACI, être sans emploi ou partiellement sans emploi, avoir subi une perte de travail à prendre en considération, être domicilié en Suisse, avoir achevé sa scolarité obligatoire, n'avoir ni atteint l'âge donnant droit à une rente AVS, ni toucher de rente de vieillesse de l'AVS, remplir les conditions relatives à la période de cotisation ou en être libéré, être apte au placement et satisfaire aux exigences de contrôle (art. 8 al. 1 LACI).</w:t>
      </w:r>
    </w:p>
    <w:p>
      <w:r>
        <w:rPr>
          <w:b/>
        </w:rPr>
        <w:t>E. 4.1.2</w:t>
      </w:r>
    </w:p>
    <w:p>
      <w:r>
        <w:t>Ces conditions sont cumulatives (ATF 124 V 215 consid. 2). Elles sont précisées par plusieurs dispositions de la LACI et de l’ordonnance sur l'assurance- chômage obligatoire et l'indemnité en cas d'insolvabilité du 31 août 1983 (OACI - RS 837.02), ainsi que - dans les limites d’admissibilité de telles directives administratives (ATF 144 V 202 ; 144 V 195 ; ATAS/1191/2014 du 18 novembre 2014 consid. 4 p. 5 s. et doctrine et jurisprudence citées) - par les instructions édictées par le Secrétariat d’État à l’économie (SECO) en sa qualité d’autorité de surveillance de l’assurance-chômage chargée d’assurer une application uniforme du droit (art. 110 LACI), notamment par le biais du Bulletin relatif à l’indemnité de chômage (Bulletin LACI IC).</w:t>
      </w:r>
    </w:p>
    <w:p>
      <w:r>
        <w:rPr>
          <w:b/>
        </w:rPr>
        <w:t>E. 4.1.3</w:t>
      </w:r>
    </w:p>
    <w:p>
      <w:r>
        <w:t>L’obligation de satisfaire aux exigences de contrôle rappelée par l’art. 8 al. 1 let. g LACI compte au nombre des devoirs de l’assuré et prescriptions de contrôle prévus par l’art. 17 LACI, lequel impose aux chômeurs des devoirs matériels (al. 1 et 3) - concernant la recherche et l’acceptation d’un emploi, ainsi que la participation aux mesures de marché du travail et aux séances et entretiens obligatoires - et des devoirs formels (al. 2) - ayant pour objets l’inscription au chômage et la revendication régulière des prestations au moyen de formules officielles (Boris RUBIN, Commentaire de la loi sur l’assurance-chômage, 2014, n. 1 ad art. 17). L'assuré est notamment tenu de participer aux entretiens de conseil lorsque l'autorité compétente le lui enjoint (art. 17 al. 3 let. b LACI).</w:t>
      </w:r>
    </w:p>
    <w:p>
      <w:r>
        <w:rPr>
          <w:b/>
        </w:rPr>
        <w:t>E. 4.2</w:t>
      </w:r>
    </w:p>
    <w:p>
      <w:r>
        <w:t>La violation de ces obligations expose l’assuré à une suspension de son droit à l’indemnité. Cette disposition s'applique notamment lorsque l'assuré manque un</w:t>
      </w:r>
    </w:p>
    <w:p>
      <w:r>
        <w:t>A/797/2022 - 6/9 - entretien de conseil et de contrôle (voir l'arrêt 8C_697/2012 du 18 février 2013 consid. 2, publié in DTA 2013 p. 185 et les références citées).</w:t>
      </w:r>
    </w:p>
    <w:p>
      <w:r>
        <w:rPr>
          <w:b/>
        </w:rPr>
        <w:t>E. 4.2.1</w:t>
      </w:r>
    </w:p>
    <w:p>
      <w:r>
        <w:t>Selon la jurisprudence, l’assuré qui ne se rend pas à un entretien de conseil doit en principe être sanctionné si l’on peut déduire de son comportement une légèreté, de l’indifférence ou un manque d’intérêt par rapport à ses obligations de chômeur ou de bénéficiaire de prestations. En application du principe de proportionnalité, l’assuré qui a manqué un rendez-vous consécutivement à une erreur ou à une inattention de sa part et qui s’en excuse spontanément ne peut toutefois être suspendu dans l’exercice de son droit à l’indemnité si l’on peut par ailleurs déduire de son comportement général qu’il prend ses obligations très au sérieux (arrêt du Tribunal fédéral des assurances sociales C 145/01 du 4 octobre 2001, consid. 2. b) ; Boris RUBIN, Commentaire de la loi sur l’assurance- chômage, 2014, n.50 ad art. 30 et références citées). Tel est le cas, notamment, s'il a rempli de façon irréprochable ses obligations à l'égard de l'assurance-chômage durant les douze mois précédant cet oubli (arrêts 8C_675/2014 du 12 décembre 2014 consid. 3 ; 8C_447/2008 du 16 octobre 2008 consid. 5.1, in DTA 2009 p. 271 et la référence). Il suffit que l'assuré ait déjà commis une faute, de quelque nature qu'elle soit, sanctionnée ou non, pour qu'une sanction se justifie en cas d'absence injustifiée (DTA 2013 p. 185). Ainsi, le Tribunal fédéral a jugé injustifié de sanctionner une assurée qui ne s’était pas présentée à un entretien parce qu’elle avait confondu la date de son rendez- vous avec une autre, ou un assuré qui était resté endormi, mais avait immédiatement appelé l’autorité, à son réveil, pour s’excuser de son absence, tous deux s'étant toujours montrés ponctuels auparavant (arrêt C 145/01 du 4 octobre 2001); de même, il a estimé qu'une sanction ne s'imposait pas s'agissant d'un assuré s'étant trompé de date (arrêt 8C_157/2009 du 3 juillet 2009), ou encore, d'une assurée ayant cru à tort que l'entretien était reporté, estimant que, dans un tel contexte, on ne pouvait lui reprocher de n'avoir pas présenté spontanément des excuses, puisqu'elle ne pouvait se rendre compte par elle-même de son manquement (arrêt 8C_928/2014 du 5 mai 2015). Cependant, pour tirer parti de cette jurisprudence, encore faut-il que l'assuré ait agi spontanément et immédiatement (8C_675/2014 consid. 4.3). La situation de l'assuré qui arrive en retard à son rendez-vous et en informe le conseiller en personnel est comparable à celle d'un assuré qui a oublié de se rendre à un entretien (arrêt du Tribunal fédéral 8C_469/2010 du 9 février 2011, consid. 2.3). Dans cet arrêt, le Tribunal fédéral a annulé la sanction infligée à une assurée qui avait téléphoné pour prévenir de son retard à son entretien, en raison d’un autre rendez-vous ayant pris du retard. Ce retard résultait d’une mauvaise planification de ses activités, mais une telle situation ne devait pas être appréciée de manière plus sévère que celle d'un assuré qui oubliait de se rendre à un entretien de conseil et s'en excusait spontanément.</w:t>
      </w:r>
    </w:p>
    <w:p>
      <w:r>
        <w:t>A/797/2022 - 7/9 - Dans un arrêt de la Cour de céans (ATAS/235/2017 du 22 mars 2017), la suspension de l’indemnité de chômage a été confirmée pour un assuré arrivé avec quinze minutes de retard à son entretien en raison du trafic, tout en ayant préalablement informé l’ORP. Ce retard ne pouvait être qualifié d’inadmissible, mais, dans la mesure où l’assuré n’en était pas à son premier manquement, une sanction s’imposait. A Neuchâtel, le juge cantonal a annulé la sanction d’une assurée arrivée en retard à son entretien de conseil, parce qu’elle avait confondu son heure de rendez-vous. En effet, son retard provenait d’une erreur et ne pouvait être interprété comme un manque de ponctualité chronique ou le signe qu’elle n’aurait pas pris ses obligations au sérieux (arrêt de la Cour de droit public de Neuchâtel du 24 juillet 2015, X.c/ Office régional de placement, publié au RJN 2015 p. 472).</w:t>
      </w:r>
    </w:p>
    <w:p>
      <w:r>
        <w:rPr>
          <w:b/>
        </w:rPr>
        <w:t>E. 4.3</w:t>
      </w:r>
    </w:p>
    <w:p>
      <w:r>
        <w:t>Selon l'art. 30 al. 3 LACI, la durée de la suspension du droit à l'indemnité de chômage est proportionnelle à la gravité de la faute. En vertu de l'art. 45 al. 3 OACI, elle est de 1 à 15 jours en cas de faute légère.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Selon le barème (Bulletin LACI IC/D79) établi par le SECO, lorsque l'assuré ne se présente pas à un entretien de conseil ou à une séance d'information sans motif valable, la sanction se situe entre 5 et 8 jours s'il s'agit du premier manquement.</w:t>
      </w:r>
    </w:p>
    <w:p>
      <w:r>
        <w:rPr>
          <w:b/>
        </w:rPr>
        <w:t>E. 4.4</w:t>
      </w:r>
    </w:p>
    <w:p>
      <w:r>
        <w:t>Le pouvoir d'examen du Tribunal fédéral, celui de l'autorité judiciaire de première instance n'est pas limité à la violation du droit (y compris l'excès ou l'abus du pouvoir d'appréciation), mais s'étend également à l'opportunité de la décision administrative ("Angemessenheitskontrolle"). En ce qui concerne l'opportunité de la décision en cause, l'examen du tribunal porte sur le point de savoir si une autre solution que celle que l'autorité, dans un cas concret, a adoptée dans le cadre de son pouvoir d'appréciation et en respectant les principes généraux du droit, n'aurait pas été plus judicieuse quant à son résultat. Le juge des assurances sociales ne peut, sans motif pertinent, substituer sa propre appréciation à celle de l'administration. Il doit s'appuyer sur des circonstances de nature à faire apparaître sa propre appréciation comme la mieux appropriée (ATF 137 V 71 consid. 5.2 p. 73).</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w:t>
      </w:r>
    </w:p>
    <w:p>
      <w:r>
        <w:t>A/797/2022 - 8/9 -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 t-il pas, en droit des assurances sociales, un principe selon lequel l'administration ou le juge devrait statuer, dans le doute, en faveur de l'assuré (ATF 126 V 322 consid. 5a). Les explications d'un assuré sur le déroulement d'un fait allégué sont au bénéfice d'une présomption de vraisemblance. Il peut néanmoins arriver que les déclarations successives de l'intéressé soient contradictoires entre elles. En pareilles circonstances, selon la jurisprudence, il convient de retenir la première affirmation, qui correspond généralement à celle que l'assuré a faite alors qu'il n'était pas encore conscient des conséquences juridiques qu'elle aurait, les nouvelles explications pouvant être, consciemment ou non, le produit de réflexions ultérieures (ATF 121 V 45 consid. 2a p. 47 et les références ; RAMA 2004 n° U 515 p. 420 consid. 1.2 ; VSI 2000 p. 201 consid. 2d).</w:t>
      </w:r>
    </w:p>
    <w:p>
      <w:r>
        <w:rPr>
          <w:b/>
        </w:rPr>
        <w:t>E. 6</w:t>
      </w:r>
    </w:p>
    <w:p>
      <w:r>
        <w:t>En l'espèce, il n'est pas contesté que la recourante s'est présentée en retard de plus de 15 minutes au rendez-vous convenu. Il s'agissait-là d'une négligence de sa part – dans la mesure où, même si elle avait précédemment effectué le trajet depuis chez elle en dix minutes, il lui appartenait de prendre suffisamment d'avance pour parer à toute éventualité et éviter d'arriver en retard. Commander un Uber - dont rien ne garantissait qu'il se trouvât à proximité immédiate de chez elle et qu'il ne se trouvât pas ensuite ralenti par la circulation urbaine - moins d'une demi-heure avant son rendez-vous n'était manifestement pas suffisant. Il aurait appartenu à l'intéressée de prévoir une marge plus importante. Pour autant, il est vrai que l'assurée a immédiatement prévenu sa conseillère de son retard à venir et s'en est spontanément excusée. Elle aurait dès lors pu bénéficier de la jurisprudence clémente rappelée supra s'il s'était agi là de son premier manquement, ce qui n'est pas le cas. L'on se trouve ici dans une situation en tous points similaires à celle ayant fait l'objet de l'arrêt de la Cour cité supra (ATAS/235/2017). L'assurée ne pouvant se prévaloir du fait qu'elle aurait toujours scrupuleusement respecté ses obligations envers l'assurance-chômage, ne saurait échapper à toute sanction. Quant à la quotité de celle-ci, fixée au minimum prévu en cas de second manquement, elle n'apparaît pas critiquable. En conséquence, le recours est rejeté.</w:t>
      </w:r>
    </w:p>
    <w:p>
      <w:r>
        <w:t>A/797/2022 - 9/9 -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