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ATAS/888/2019 vom 19. September 2019</w:t>
      </w:r>
    </w:p>
    <w:p>
      <w:r>
        <w:t>GE Cour de justice, 2019-09-19, FR</w:t>
      </w:r>
    </w:p>
    <w:p>
      <w:r>
        <w:rPr>
          <w:b/>
        </w:rPr>
        <w:t xml:space="preserve">Quelle: </w:t>
      </w:r>
      <w:r>
        <w:t>https://mcp.opencaselaw.ch/entscheid/ge_gerichte_ATAS_888_2019</w:t>
      </w:r>
    </w:p>
    <w:p>
      <w:r>
        <w:t>FR: GE_GERICHTE ATAS/888/2019 du 19 septembre 2019</w:t>
      </w:r>
    </w:p>
    <w:p>
      <w:r>
        <w:t>IT: GE_GERICHTE ATAS/888/2019 del 19 settembre 2019</w:t>
      </w:r>
    </w:p>
    <w:p>
      <w:pPr>
        <w:pStyle w:val="Heading2"/>
      </w:pPr>
      <w:r>
        <w:t>Regeste</w:t>
      </w:r>
    </w:p>
    <w:p>
      <w:r>
        <w:t>Résumé: L’exigence d’une activité salariée exercée à 90% et la non-prise en considération d’une activité indépendante prévue par l’art. 36A al. 1 let. b et al. 4 let. b LPCC ne violent pas le principe de l’égalité de traitement. En effet, la situation d’une personne indépendante est différente de celle d’une personne salariée. Ces deux situations sont notamment traitées différemment dans le contexte du chômage. Les prestations complémentaires familiales ont été instaurées dans le but de valoriser le travail par des mesures de levier incitant à augmenter le taux d’activité des bénéficiaires. On peut en déduire que la volonté du législateur est de favoriser une activité contrôlable, ce qui n’est pas le cas d’une activité indépendante. S’agissant de prestations d’aide financière pour des familles proches de la pauvreté, il apparaît légitime qu’une activité indépendante générant peu de revenus ne soit pas encouragée. On peut en effet attendre du parent concerné qu’il prenne une activité salariée plus lucrative pour pourvoir à l’entretien de sa famille. Même si l’on pourrait soutenir que dans certaines situations, il serait juste de prendre en compte l’activité lucrative indépendante de l’un des conjoints, en particulier lorsque cette activité est stable, il n’appartient pas à la chambre de céans de substituer son appréciation à celle du législateur, vu le large pouvoir d’appréciation de celui-ci. Dans le cas d’une assurée – dont le mari est coiffeur-indépendant – qui a repris une activité salariée à 60% dès le 1er février 2017, quatre mois et demi après le terme de son congé-maternité accordé en raison de la naissance de son deuxième enfant, le SPC a, à juste titre, supprimé son droit aux prestations au motif que l’activité lucrative salariée du groupe familial n’atteignait plus le taux minimum de 90% requis par l’art. 36A al. 4 let. b LPCC.</w:t>
      </w:r>
    </w:p>
    <w:p>
      <w:pPr>
        <w:pStyle w:val="Heading2"/>
      </w:pPr>
      <w:r>
        <w:t>Erwägungen</w:t>
      </w:r>
    </w:p>
    <w:p>
      <w:r>
        <w:rPr>
          <w:b/>
        </w:rPr>
        <w:t>E. 1</w:t>
      </w:r>
    </w:p>
    <w:p>
      <w:r>
        <w:t>a. Conformément à l'art. 134 al. 3 let. a de la loi sur l'organisation judiciaire du 26 septembre 2010 (LOJ - E 2 05), la chambre des assurances sociales connaît en instance unique des contestations prévues à l'art. 43 de la loi cantonale sur les prestations cantonales complémentaires du 25 octobre 1968 (LPCC - J 4 25). À teneur de l'art. 134 al. 1 let. a ch. 3 et 4 LOJ, la chambre des assurances sociales l’est également pour les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de même que sur celles prévues à l’art. 36 de la loi genevoise d’application de la loi fédérale sur l’assurance-maladie du 29 mai 1997 (LaLAMal - J 3 05). Ce n’est en revanche pas la chambre des assurances sociales (mais le cas échéant la chambre administrative de la Cour de justice) qui est compétente pour statuer sur les recours dirigés contre les décisions sur opposition rendues en matière de prestations d’aide sociale en application de la LIASI, même lorsque ces décisions le sont par le SPC agissant pour le compte de l’Hospice général, organe d’exécution de la LIASI, pour les prestations d’aide sociale en faveur des personnes en âge AVS, au bénéfice d'une rente de l'assurance-invalidité ou au bénéfice de prestations</w:t>
      </w:r>
    </w:p>
    <w:p>
      <w:r>
        <w:t>A/804/2018 - 18/31 - complémentaires familiales (art. 3 al. 1 et 2 et art. 52 LIASI ; arrêt du Tribunal fédéral 8C_1041/2012 du 11 juillet 2013 consid. 1.2 ; ATAS/729/2015 du 29 septembre 2015 et jurisprudence citée ; ATAS/364/2019 du 23 avril 2019). b. Les décisions attaquées sont des décisions sur opposition rendues essentiellement en matière de prestations complémentaires familiales, ainsi que, marginalement, de subsides d’assurance-maladie. En dépit d’ambiguïtés ayant affecté sur ce point le dossier, le litige ne porte pas sur des prestations d’aide sociale (ainsi que la recourante l’a explicitement confirmé). Aussi, la chambre de céans est-elle compétente pour statuer sur le recours. Sa compétence pour juger du cas d’espèce est ainsi établie.</w:t>
      </w:r>
    </w:p>
    <w:p>
      <w:r>
        <w:rPr>
          <w:b/>
        </w:rPr>
        <w:t>E. 2</w:t>
      </w:r>
    </w:p>
    <w:p>
      <w:r>
        <w:t>Interjeté dans les forme et délai légaux, le recours est recevable (art. 43 LPCC et 89B de la loi sur la procédure administrative du 12 septembre 1985; LPA - E 5 10).</w:t>
      </w:r>
    </w:p>
    <w:p>
      <w:r>
        <w:rPr>
          <w:b/>
        </w:rPr>
        <w:t>E. 3</w:t>
      </w:r>
    </w:p>
    <w:p>
      <w:r>
        <w:t>Le litige porte sur le bien-fondé des décisions sur opposition rendues par l’intimé le 22 janvier 2018 suite à ses décisions des 22 novembre 2016, 8 et 9 février 2017. Bien que le SPC ait mentionné dans ses décisions sur opposition qu’il se prononçait sur les oppositions contre ses décisions des 22 novembre 2016 et 8 février 2017, il s’est matériellement également prononcé sur l’opposition formée contre sa décision du 9 février 2017. En effet, il a répondu au grief de la recourante sur la prise en compte d’un gain hypothétique, ce qu’il a fait dans sa décision du 9 février 2017, à teneur du plan de calcul annexé, et non dans sa décision du 8 février 2017.</w:t>
      </w:r>
    </w:p>
    <w:p>
      <w:r>
        <w:rPr>
          <w:b/>
        </w:rPr>
        <w:t>E. 4</w:t>
      </w:r>
    </w:p>
    <w:p>
      <w:r>
        <w:t>a. L’intimé a fait valoir que les points non contestés par la recourante dans ses oppositions étaient entrés en force de chose jugée et qu’il n’y avait dès lors pas lieu d’examiner ses griefs sur la prise en compte de son loyer. b. Dans l’ATAS/429/2019 du 13 mai 2019, la chambre de céans a retenu qu’elle pouvait examiner des griefs portants sur le calcul auquel avait procédé le SPC, même s’ils n’avaient pas été expressément mentionnés dans l’opposition, à savoir en l’occurrence le délai de péremption et la participation au loyer. Elle a considéré que le fait que le recourant demande le réexamen de son dossier suffisait à admettre qu’il avait eu la volonté de contester tous les éléments composant le calcul de ses prestations complémentaires, celles dues pour la période faisant l’objet de la demande de restitution et celles dues pour la période postérieure et que ce serait faire preuve de formalisme excessif que d'exiger de l’opposant que ses conclusions se réfèrent expressément à chacun des éléments pris en considération par le SPC pour déterminer le montant des prestations complémentaires auxquelles il pouvait prétendre. La chambre a par ailleurs retenu que le SPC n’avait pas satisfait à son obligation d’indiquer à l’opposant, agissant en personne, qu’il devait motiver son opposition ni attiré son attention sur le fait que les points non contestés acquerraient force de chose décidée (ATAS/701/2019 du 13 août 2019 consid. 5). c. En l’espèce, il résulte du contenu de l’opposition de l’intéressée qu’elle contestait la décision de manière générale, puisqu’elle ne comprenait pas comment avait été établi le montant à rembourser. Il faut reconnaître qu’il lui était difficile de</w:t>
      </w:r>
    </w:p>
    <w:p>
      <w:r>
        <w:t>A/804/2018 - 19/31 - comprendre la décision de l’intimé non seulement parce qu’elle portait sur deux objets différents (soit les prestations complémentaires familiales et les prestations d’aide sociale), mais aussi parce qu’elle n’expliquait pas le réel motif de la demande de restitution, qui était due à la mise à jour des gains de l’activité indépendante de son époux. Ce n’est que dans sa décision sur opposition que l’intimé a précisé ce point. Dans ces circonstances, il ne peut être reproché à l’intéressée de ne pas avoir développé précisément ses griefs dans son opposition, ce d’autant plus que le SPC n’a pas attiré son attention sur les éventuelles conséquences d’un manquement de motivation de l’opposition, qu’il ne lui pas demandé de préciser ses griefs et que l’intéressée agissait alors en personne. Il convient dès lors d’examiner le bien-fondé de la décision sur opposition du 22 janvier 2018 tant sur la question de la fortune que des montants du loyer pris en compte dans la décision du 22 novembre 2016.</w:t>
      </w:r>
    </w:p>
    <w:p>
      <w:r>
        <w:rPr>
          <w:b/>
        </w:rPr>
        <w:t>E. 5</w:t>
      </w:r>
    </w:p>
    <w:p>
      <w:r>
        <w:t>a. Par décision sur opposition du 22 janvier 2018 (prestations complémentaires familiales), le SPC a confirmé sa décision du 22 novembre 2016, expliquant que cette dernière avait été établie au 1er mars 2015 pour tenir compte du bénéfice net figurant sur l'avis de taxation 2015. Le SPC avait également mis à jour l'épargne au 1er mars 2015 sur la base des relevés bancaires produits et pris en compte les arriérés de prestations complémentaires familiales qui avaient été versés à l’intéressée en juin 2015, juin 2016 et novembre 2016. Il précisait que le montant retenu à titre de fortune était inférieur aux franchises, de sorte qu’il n’avait aucune influence sur l’établissement des prestations. Le SPC précisait dans un tableau les montants pris en considération relatifs à l’épargne mise à jour dans les plans de calcul, suite à la réception des relevés bancaires (soldes aux 1er mars 2015, 1er janvier 2016, 1er juin 2016 et 1er novembre 2016). Le SPC avait ajouté aux soldes résultant des extraits de comptes bancaires les arriérés de prestations complémentaires familiales reçus par l’intéressée en juin 2015, soit CHF 6’880.- pris en compte sous solde au 1er janvier 2016, en juin 2016, soit CHF 15.- pris en compte sous solde au 1er juin 2016, et en novembre 2016, soit CHF 345.- pris en compte sous solde au 1er novembre 2016. b. S’agissant des prestations complémentaires familiales, c’est la LPCC et le règlement relatif aux prestations complémentaires familiales du 27 juin 2012 (RPCFam - J 4 25.04) qui s’appliquent. La LIASI et le RIASI s’appliquent uniquement pour déterminer le droit à l’aide sociale et les décisions rendues par le SPC à ce sujet peuvent faire l’objet d’un recours auprès de la chambre administrative de la Cour de justice. Selon l’art 36D LPCC, le montant annuel des prestations complémentaires familiales correspond à la part des dépenses reconnues au sens de l’art. 36F qui excède le revenu déterminant au sens de l'art. 36E, mais ne doit pas dépasser le montant prévu à l'art. 15 al. 2 (al. 1). Les dépenses reconnues et les revenus déterminants des membres du groupe familial sont additionnés (al. 2).</w:t>
      </w:r>
    </w:p>
    <w:p>
      <w:r>
        <w:t>A/804/2018 - 20/31 - Selon l’art. 24 al. 1 RPCFam, la prestation complémentaire annuelle doit être augmentée, réduite ou supprimée : a) lors de chaque changement survenant au sein du groupe familial ; b) en cas de modification du taux d'activité ; c)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 d) lors d'un contrôle périodique, si l'on constate un changement des dépenses reconnues, des revenus déterminants et de la fortune. Selon l’art. 24 al. 2 RPCFam, la nouvelle décision doit porter effet dès la date suivante : a) dans les cas prévus par l'al. 1 let. a, dès le début du mois qui suit celui au cours duquel le changement est survenu ; b) dans les cas prévus par l'al. 1 let. b, lors d'une augmentation de l'excédent des dépenses, dès le début du mois au cours duquel le changement a été annoncé, mais au plus tôt à partir du mois dans lequel celui-ci est survenu ; c) dans les cas prévus par l'al. 1 let. b, lors d'une diminution de l'excédent des dépenses, au plus tard dès le début du mois qui suit celui au cours duquel la nouvelle décision a été rendue; la créance en restitution est réservée lorsque l'obligation de renseigner a été violée ; d) dans les cas prévus par l'al. 1 let. c, dès le début du mois au cours duquel le changement a été annoncé, mais au plus tôt à partir du mois dans lequel celui- ci est survenu et au plus tard dès le début du mois qui suit celui au cours duquel la nouvelle décision a été rendue ; la créance en restitution est réservée lorsque l'obligation de renseigner a été violée. Aux termes de l'art 36E al. 1 LPCC, le revenu déterminant est calculé conformément à l'art. 11 LPC, moyennant les adaptations suivantes : les ressources en espèces ou en nature provenant de l'exercice d'une activité lucrative sont intégralement prises en compte (let. a) ; le revenu déterminant est augmenté d'un cinquième de la fortune calculée en application de l'art. 7 LPCC (let. b). Aux termes de l’art. 11 al. 1 let. c LPC, les revenus déterminants comprennent un quinzième de la fortune nette, un dixième pour les bénéficiaires de rentes de vieillesse, dans la mesure où elle dépasse CHF 37'500.- pour les personnes seules, CHF 60'000.- pour les couples et CHF 15'000.- pour les orphelins et les enfants donnant droit à des rentes pour enfants de l'AVS ou de l'AI ; si le bénéficiaire de prestations complémentaires ou une autre personne comprise dans le calcul de ces prestations est propriétaire d'un immeuble qui sert d'habitation à l'une de ces</w:t>
      </w:r>
    </w:p>
    <w:p>
      <w:r>
        <w:t>A/804/2018 - 21/31 - personnes au moins, seule la valeur de l'immeuble supérieure à CHF 112'500.- entre en considération au titre de la fortune. Selon l’art. 23 al. 1 RPCFam, pour la fixation de la prestation complémentaire annuelle, sont déterminants : a) les revenus provenant de l'exercice d'une activité lucrative obtenus au cours de l'année civile précédente, ou les revenus probables convertis en revenu annuel ; b) les prestations périodiques en cours, telles que les allocations de logement, les allocations familiales, les bourses d'études et autres aides financières destinées à l'instruction, les pensions alimentaires et contributions d'entretien ; c) l'état de la fortune au 1er janvier de l'année pour laquelle la prestation est versée. Selon l’al. 2 de cette disposition, pour les ayants droit dont la fortune et les revenus à prendre en compte peuvent être déterminés à l'aide d'une taxation fiscale, la période de calcul correspond à celle sur laquelle se fonde la dernière taxation fiscale, si aucune modification sensible de la situation économique de l'ayant droit n'est intervenue entretemps. La fortune prise en compte doit être évaluée selon les règles de la législation sur l'impôt cantonal direct du canton du domicile (art. 17 al. 1 de l’ordonnance sur les prestations complémentaires à l’assurance-vieillesse, survivants et invalidité du 15 janvier 1971 (OPC-AVS/AI - RS 831.301). Est déterminant pour le calcul de la prestation complémentaire annuelle le montant réduit de la fortune au 1er janvier de l'année pour laquelle la prestation est servie (art. 17a al. 3 OPC-AVS/AI). Pour les assurés dont la fortune et les revenus déterminants à prendre en compte au sens de la loi fédérale sur les prestations complémentaires à l’AVS et à l’AI du</w:t>
      </w:r>
    </w:p>
    <w:p>
      <w:r>
        <w:rPr>
          <w:b/>
        </w:rPr>
        <w:t>E. 6</w:t>
      </w:r>
    </w:p>
    <w:p>
      <w:r>
        <w:t>a. Dans son recours du 3 février 2018, la recourante a fait valoir que dans les plans de calcul, le SPC avait appliqué le loyer plafonné, soit CHF 18'000.-, alors que pour la période du 1er juin 2016 au 31 janvier 2017, il avait pris en compte le montant réel de leur loyer, soit CHF 16'764.- annuels, étant précisé qu’elle avait eu une augmentation de loyer dès septembre 2016 et que son nouveau loyer s’élevait à CHF 19'836.- annuels. Dès le 1er novembre 2016, le SPC avait pris en compte CHF 15'763.-, soit un montant bien inférieur au barème du RIASI et à leur loyer réel. Or, selon elle, c'était le loyer RIASI qui aurait dû être appliqué, soit CHF 19'800.- ou le loyer réel de CHF 19'836.-. Cela impactait le montant des prestations dues. b. Selon l'art. 15 RPCFam, les allocations de logement versées en vertu du règlement d'exécution de la loi générale sur le logement et la protection des locataires du 24 août 1992 sont prises en compte dans le revenu déterminant. Selon l’art. 21 al. 1 RPCFam, le loyer et les charges locatives sont pris en compte, par année, jusqu'à concurrence des montants maximaux suivants : a) CHF 18'000.- pour un adulte avec un enfant, ainsi que pour un couple avec un enfant ; b) CHF 19'800.- pour un adulte avec deux enfants, ainsi que pour un couple avec deux enfants ; c) CHF 21'600.- pour un adulte avec trois enfants, ainsi que pour un couple avec trois enfants ; d) pour un groupe familial comprenant plus de trois enfants à charge, un montant de CHF 1'800.- par an par enfant supplémentaire est pris en compte. Dans un arrêt de principe du 29 janvier 2015 (ATAS/155/2015), la chambre de céans a jugé qu’en tenant compte des allocations logement dans le calcul du revenu déterminant, l'art. 15 RPCFam avait posé une règle nouvelle qui allait au-delà de la délégation confiée par le législateur au Conseil d'État. Partant, cette disposition réglementaire violait le principe de la légalité et n'était pas applicable. L'allocation de logement devait être déduite du loyer réel et non des montants maximaux admis.</w:t>
      </w:r>
    </w:p>
    <w:p>
      <w:r>
        <w:t>A/804/2018 - 23/31 - Une nouvelle jurisprudence s’applique en règle générale immédiatement à toutes les procédures pendantes ou futures (cf. ATF 133 V 96 consid. 4.4.6 p. 103 s.). En droit des assurances sociales, un changement de jurisprudence ne peut qu’exceptionnellement conduire à la révocation d’une décision, même si cette décision est assortie d’effets durables (notamment si elle concerne des prestations périodiques). Il faut que la nouvelle jurisprudence ait une telle portée générale qu’il serait contraire au principe de l’égalité de traitement de ne pas l’appliquer dans tous les cas, en particulier en maintenant une ancienne décision pour un seul assuré ou un petit nombre d’assurés. Si cette condition est remplie, la modification n’aura, en règle générale, des effets que pour l’avenir. Cette pratique restrictive vaut en tout cas lorsque l’application d’une jurisprudence nouvelle s’opérerait au détriment du justiciable (ATF 121 V 161 consid. 4a; 119 V 413 consid. 3b). c. En l’espèce, le SPC a procédé correctement à la prise en compte du loyer de la recourante en appliquant le loyer plafonné de CHF 18'000.-, du 1er mars 2015 au 31 mai 2016, conformément à l’art. 21 al. 1 let. a RPCFam, dès lors que le loyer et les charges locatives de la recourante (CHF 19’464.-) étaient plus élevés que le loyer plafonné pour un couple et un enfant (CHF 18'000.-). La situation a changé dès le 1er juin 2016, avec la naissance de sa seconde fille, puisque le loyer plafonné était alors de CHF 19'800.- pour un couple et deux enfants, selon l’art. 21 al. 1 let. b RPCFam. Il se justifiait dès lors de prendre en compte le loyer et les charges effectifs de la recourante à hauteur de CHF 19'464.-, car ils étaient moins élevés que le loyer plafonné. En revanche, le SPC a pris à tort en compte pour juin et juillet 2016 des charges à hauteur de CHF 2'100.-, dès lors qu’il ressort du courrier adressé le 20 juin 2016 à la recourante par sa régie que ses charges étaient augmentées à CHF 2'100.- dès août 2016 seulement. Dans son calcul rétroactif, le SPC aurait en conséquence dû retenir qu’il devait verser CHF 2'286.- à la recourante en juin 2016, au lieu de CHF 2'312.-, et CHF 2'262.- en juillet 2016, au lieu de CHF 2'288.-. La décision sera en conséquence annulée et la cause renvoyée à l’intimé pour nouvelle décision. d. Selon un extrait de compte de l’époux de l’intéressée, il a payé pour le loyer, par ordre permanent, CHF 1'622.- du 8 février au 8 juillet 2016, CHF 1'641.- le 8 août 2016 et CHF 1'653.- dès le 8 septembre 2016. Il est donc exact que le loyer de l’intéressée a augmenté dès septembre 2016. L’on ne peut toutefois reprocher à l’intimé de ne pas avoir mis à jour le loyer dans ses calculs, dès lors qu’il n’avait, à teneur du dossier, pas encore connaissance de cette augmentation lors de sa décision du 22 novembre 2016, ni lors de sa décision sur opposition du 22 janvier 2018. Ce n’est en effet qu’au stade du recours devant la chambre de céans que la recourante a produit des pièces attestant de cette augmentation de loyer. Dès lors que la cause est renvoyée à l’intimé pour nouvelle décision, celui-ci devra tenir compte dans ses nouveaux calculs de l’augmentation précitée. e. Enfin, au 1er novembre 2016, le SPC a retenu le montant de CHF 15'763.80 au titre de loyer correspondant à CHF 13'663.- de loyer net (soit CHF 17'664.- moins</w:t>
      </w:r>
    </w:p>
    <w:p>
      <w:r>
        <w:t>A/804/2018 - 24/31 - CHF 4'000.20 d’allocation de logement) plus CHF 2'100.- de charges. Il a ainsi fait application de la nouvelle jurisprudence de la chambre de céans rendue le 29 janvier 2015, selon laquelle l’allocation logement doit être déduite du loyer réel et non ajoutée aux revenus. Dans la mesure où l’intimé a procédé au recalcul des prestations de la recourante pour la période courant du 1er mars 2015 au 30 novembre 2016, le 22 novembre 2016, soit suite à la nouvelle jurisprudence de la chambre de céans du 29 janvier 2015, il devait l’appliquer pour toute la période de recalcul, la nouvelle jurisprudence s’appliquant immédiatement à toutes les procédures pendantes ou futures.</w:t>
      </w:r>
    </w:p>
    <w:p>
      <w:r>
        <w:rPr>
          <w:b/>
        </w:rPr>
        <w:t>E. 7</w:t>
      </w:r>
    </w:p>
    <w:p>
      <w:r>
        <w:t>a. Il convient encore d’examiner si les conditions d’une restitution étaient bien réunies. b. Les prestations indûment touchées doivent être restituées (art. 25 al. 1 LPGA, applicable pour les PCFam (cf. art. 1A al. 2 let. c LPCC). L’obligation de principe de restituer des prestations indûment touchées doit être admise pour autant que les conditions d’une révision ou d’une reconsidération des décisions sur la base desquelles les prestations versées l’ont été en exécution de décisions au bénéfice de la force de la chose décidée.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L’art. 43A al. 1 et 2 LPCC a la même teneur.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En vertu de l'art. 25 al. 2 phr. 1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 c. En l’espèce, l'intimé a recalculé le droit aux prestations complémentaires familiales de la recourante dans sa décision du 22 novembre 2016, après avoir été informé de la naissance de sa fille intervenue le 30 mai 2016. Il a mis à jour dans son nouveau calcul des prestations les montants de l’épargne de la recourante et des</w:t>
      </w:r>
    </w:p>
    <w:p>
      <w:r>
        <w:t>A/804/2018 - 25/31 - membres de son groupe familial au 1er mars 2015, sur la base des relevés bancaires qu’il a reçu le 30 juin 2016. En demandant la restitution du trop-perçu le 22 novembre 2016 et en faisant rétroagir sa décision au 1er mars 2015, il a respecté les délais de péremption de l’art. 25 al. 2 LPGA.</w:t>
      </w:r>
    </w:p>
    <w:p>
      <w:r>
        <w:rPr>
          <w:b/>
        </w:rPr>
        <w:t>E. 8</w:t>
      </w:r>
    </w:p>
    <w:p>
      <w:r>
        <w:t>En conclusion, la décision sur opposition du 22 janvier 2018 est partiellement conforme au droit. Elle sera en conséquence annulée et la cause renvoyée à l’intimé pour nouvelle décision au sens des considérants.</w:t>
      </w:r>
    </w:p>
    <w:p>
      <w:r>
        <w:rPr>
          <w:b/>
        </w:rPr>
        <w:t>E. 9</w:t>
      </w:r>
    </w:p>
    <w:p>
      <w:r>
        <w:t>a. Dans sa seconde décision sur opposition du 22 janvier 2018, le SPC a expliqué à la recourante que son dossier avait été repris pour tenir compte du changement de sa situation professionnelle à la suite de sa prise d’emploi au 1er février 2017 au taux d’activité de 60%, ce qui avait engendré un refus des prestations complémentaires familiales dès le 1er février 2017 et une demande de restitution s’élevant à CHF 2'180.-, correspondant aux prestations indûment versées du 1er au 28 février 2017. Dans son recours formé contre cette décision, la recourante a contesté de manière générale cette décision, sans faire valoir de griefs spécifiques en relation avec le fait qu’elle n’avait plus droit aux prestations en raison de son nouvel emploi à 60% dès le 1er février 2017, relevant seulement qu’elle avait été, jusque-là et pendant deux ans, à 100% au chômage, que l’aide complémentaire du SPC était essentielle pour sa famille et qu’elle avait été de bonne foi. Ce n’est que le 3 avril 2019 que son conseil, récemment mandaté, a fait valoir, référence faite aux travaux préparatoires de la LPCC, qu’il était choquant que les personnes exerçant une activité indépendante ne fassent pas partie du cercle des personnes entrant dans le calcul du taux d’activité et que cela violait le principe de l’égalité de traitement. Si un grief pertinent est soulevé tardivement, mais avant le prononcé du jugement, le juge ne peut l’ignorer (Jean MÉTRAL, in Commentaire romand de la loi sur la partie générale des assurances sociales, éd. par Anne-Sylvie DUPONT/Margrit MOSER-SZELESS, 2018, n. 76 ad art. 61). Il en résulte que la chambre de céans doit examiner le grief invoqué le 3 avril 2019 par la recourante, dans la mesure où il entre dans l’objet du litige, puisque celle-ci a contesté la décision sur opposition de l’intimé, sans développer précisément ses griefs à ce sujet. b. Il est admis, en Suisse, que les autorités judiciaires, voire les autorités administratives, peuvent être appelées à écarter l’application des règles de droit qui ne seraient pas conformes au droit supérieur, et donc à en contrôler la validité à titre préjudiciel, selon le système diffus et concret de la juridiction constitutionnelle, l’art. 190 Cst. leur commandant toutefois d’appliquer les lois fédérales et le droit international (Andreas AUER / Giorgio MALINVERNI / Michel HOTTELIER; Droit constitutionnel suisse, 3ème éd., 2013, vol. I, n. 1879 ss, 1903, 1908 s., 1919 ss, 1926 ss, 1937 ss, 1952 ss, 1961 ss; Pascal MAHON, Droit constitutionnel, 3ème éd., vol. I, 2014, n. 242 ss, 249, 252, 253, 262, 276 ss, 284 ss ; ATAS/1235/2013</w:t>
      </w:r>
    </w:p>
    <w:p>
      <w:r>
        <w:t>A/804/2018 - 26/31 - précité consid. 5c). La constitutionnalité de l’art. 32 al. 2 LMC peut donc être examinée dans le cadre du présent recours.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(ATF 138 II 557 consid. 7.1; arrêt du Tribunal fédéral 2C_738/2013 du 27 novembre 2013 consid. 3.1). c. Le principe de l’égalité de traitement consacré à l’art. 8 al. 1 Cst. commande que le juge traite de la même manière des situations semblables et de manière différente des situations dissemblables (ATF 131 V 107 consid. 3.4.2). Selon la jurisprudence, le principe de la légalité de l’activité administrative prévaut sur celui de l’égalité de traitement. Bien que l’art. 8 al. 1 Cst. ne parle que d’égalité « devant » la loi, le principe d’égalité s’applique au législateur. Elle concerne donc aussi l’égalité « dans » la loi. Le Tribunal fédéral réitère dans ce contexte le principe de base imposant un traitement identique des situations semblables et un traitement différencié des situations différentes, tout en insistant sur le large pouvoir d’appréciation du législateur, notamment en fonction de l’époque et des idées dominantes (Thierry TANQUEREL, Manuel de droit administratif, 2011, n. 594, p. 201). d. Selon l’art. 36A al. 1 LPCC, ont droit aux prestations complémentaires familiales les personnes qui, cumulativement : a) ont leur domicile et leur résidence habituelle sur le territoire de la République et canton de Genève depuis 5 ans au moins au moment du dépôt de la demande de prestations ; b) vivent en ménage commun avec des enfants de moins de 18 ans, respectivement 25 ans si l'enfant poursuit une formation donnant droit à une allocation de formation professionnelle au sens de l'art. 3 al. 1 let. b, de la loi fédérale sur les allocations familiales du 24 mars 2006 ; c) exercent une activité lucrative salariée ; d) ne font pas l'objet d'une taxation d'office par l'administration fiscale cantonale. Le Conseil d’État définit les exceptions ; e) répondent aux autres conditions prévues par la présente loi. Les prestations complémentaires familiales garantissent que les familles avec enfant(s) perçoivent le revenu minimum cantonal d'aide sociale garanti aux familles par la LPCC. Leur montant annuel correspond à la part des dépenses reconnues au sens de l'art. 36F LPCC qui excède le revenu déterminant au sens de l'art. 36E</w:t>
      </w:r>
    </w:p>
    <w:p>
      <w:r>
        <w:t>A/804/2018 - 27/31 - LPCC, mais ne doit pas dépasser le montant prévu à l'art. 15 al. 2 LPCC (art. 36D al. 1 LPCC). Pour avoir droit aux prestations complémentaires familiales, les intéressés doivent, notamment, exercer une activité lucrative salariée (art. 36A al. 1 let. c LPCC) à un taux, par année, d’au minimum de 90%, lorsque le groupe familial comprend deux personnes adultes (art. 36A al. 4 let. b LPCC). Les personnes qui touchent des indemnités en application de la loi fédérale sur l'assurance-chômage obligatoire et l'indemnité en cas d'insolvabilité du 25 juin 1982 sont assimilées aux personnes exerçant une activité lucrative (art. 36A al. 5 let. b LPCC). Les prestations complémentaires familiales ont été introduites à Genève le 1er novembre 2012. Il résulte des travaux préparatoires qu’elles visaient une catégorie de bénéficiaires de prestations complémentaires cantonales qui n’étaient pas des rentiers AVS/AI, mais des familles pauvres dont les parents travaillaient. À l’instar des cantons de Soleure, Tessin, Schwyz et Vaud, il était apparu nécessaire au département de se pencher sur la problématique des 2800 familles genevoises à faibles revenus. En analysant les chiffres des statistiques de l’office fédéral, il était ressorti que le taux de pauvreté des familles ayant plus de trois enfants était le triple du facteur moyen. Cet état de fait engendrait très souvent une situation délicate, notamment dans le cursus scolaire des enfants, et des difficultés considérables, tant pour les familles nombreuses que monoparentales, à faire face à leurs besoins vitaux malgré une situation lucrative. Il était donc nécessaire de proposer une politique sociale adaptée aux nouveaux modes de société afin de soutenir les familles pauvres qui travaillaient, par des prestations complémentaires temporaires adaptées à leur situation propre, leur permettant d’éviter le recours à l’aide sociale. Basé sur un rapport circonstancié d’un professeur de la Haute école de Gestion de Genève, le projet de loi avait pour but de valoriser le travail par des mesures de levier incitant à en augmenter le taux d’activité. Ce dernier devait être au minimum de 90% pour un ménage de deux adultes et de 40% pour les familles monoparentales. Les prestations complémentaires familiales s'adressaient à des familles dont la situation était relativement stable. Les personnes dont l'activité salariée était de très courte durée, fractionnée ou très irrégulière pouvaient faire appel aux prestations d'aide sociale de l'Hospice général, mieux adaptées pour les personnes en continuels changements de situation économique. Dans un souci d'égalité de traitement, le règlement du Conseil d'État précisait que le taux d'activité se fondait sur une semaine de 40 heures de travail. Les personnes au bénéfice d'indemnités de chômage avaient également le droit aux prestations complémentaires familiales, dans la mesure où le taux d'activité antérieur répondait aux exigences de l'al. 5 (Mémorial du Grand Conseil du 17 décembre 2009 et rapport de commission du 15 novembre 2010; PL 10600 modifiant la LPCC du</w:t>
      </w:r>
    </w:p>
    <w:p>
      <w:r>
        <w:rPr>
          <w:b/>
        </w:rPr>
        <w:t>E. 11</w:t>
      </w:r>
    </w:p>
    <w:p>
      <w:r>
        <w:t>Au vu des considérations qui précèdent, le recours est partiellement admis. Les décisions sur opposition seront annulées et renvoyées à l’intimé pour nouvelles décisions au sens des considérants.</w:t>
      </w:r>
    </w:p>
    <w:p>
      <w:r>
        <w:rPr>
          <w:b/>
        </w:rPr>
        <w:t>E. 12</w:t>
      </w:r>
    </w:p>
    <w:p>
      <w:r>
        <w:t>La recourante obtenant partiellement gain de cause, elle a droit à des dépens qui seront fixés à CHF 1'000.-, étant relevé que son conseil n’est intervenu qu’en fin de procédure (art. 61 let. g LPGA).</w:t>
      </w:r>
    </w:p>
    <w:p>
      <w:r>
        <w:rPr>
          <w:b/>
        </w:rPr>
        <w:t>E. 13</w:t>
      </w:r>
    </w:p>
    <w:p>
      <w:r>
        <w:t>La procédure est gratuite (art. 61 let. a LPGA).</w:t>
      </w:r>
    </w:p>
    <w:p>
      <w:r>
        <w:rPr>
          <w:b/>
        </w:rPr>
        <w:t>E. 14</w:t>
      </w:r>
    </w:p>
    <w:p>
      <w:r>
        <w:t>Une copie du présent arrêt à la chambre administrative conformément à sa demande pour traitement de la procédure suspendue auprès d'elle (décision du 8 mars 2018 A/490/2018-AIDSO), étant relevé à ce sujet que la recourante a déclaré, lors de l’audience de comparution personnelle, ne pas avoir eu la volonté de recourir contre les décisions sur opposition du SPC en tant qu’elles concernaient l’aide sociale.</w:t>
      </w:r>
    </w:p>
    <w:p>
      <w:r>
        <w:t>A/804/2018 - 31/31 - PAR CES MOTIFS, LA CHAMBRE DES ASSURANCES SOCIALES : Statuant</w:t>
      </w:r>
    </w:p>
    <w:p>
      <w:r>
        <w:t>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