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ATAS/888/2017 vom 28. September 2017</w:t>
      </w:r>
    </w:p>
    <w:p>
      <w:r>
        <w:t>GE Cour de justice, 2017-09-28, FR</w:t>
      </w:r>
    </w:p>
    <w:p>
      <w:r>
        <w:rPr>
          <w:b/>
        </w:rPr>
        <w:t xml:space="preserve">Quelle: </w:t>
      </w:r>
      <w:r>
        <w:t>https://mcp.opencaselaw.ch/entscheid/ge_gerichte_ATAS_888_2017</w:t>
      </w:r>
    </w:p>
    <w:p>
      <w:r>
        <w:t>FR: GE_GERICHTE ATAS/888/2017 du 28 septembre 2017</w:t>
      </w:r>
    </w:p>
    <w:p>
      <w:r>
        <w:t>IT: GE_GERICHTE ATAS/888/2017 del 28 settembre 2017</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 du Code civil [CC - RS 210]). Sa compétence pour juger du cas d’espèce est ainsi établie.</w:t>
      </w:r>
    </w:p>
    <w:p>
      <w:r>
        <w:rPr>
          <w:b/>
        </w:rPr>
        <w:t>E. 2</w:t>
      </w:r>
    </w:p>
    <w:p>
      <w:r>
        <w:t>Le litige porte sur la demande en condamnation au paiement des cotisations échues et frais y relatifs, ainsi que sur la demande en mainlevée de l'opposition faite au commandement de payer.</w:t>
      </w:r>
    </w:p>
    <w:p>
      <w:r>
        <w:rPr>
          <w:b/>
        </w:rPr>
        <w:t>E. 3</w:t>
      </w:r>
    </w:p>
    <w:p>
      <w:r>
        <w:t>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La Chambre de céans peut ainsi connaître directement de l’opposition faite par le débiteur au commandement de payer.</w:t>
      </w:r>
    </w:p>
    <w:p>
      <w:r>
        <w:rPr>
          <w:b/>
        </w:rPr>
        <w:t>E. 4</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JEAGER, Bundesgesetz über Schuldbetreibung und Konkurs, 1999 p. 621). Par autorités administratives fédérales, et par extension autorités administratives cantonales de dernière instance, il faut entendre les tribunaux fédéraux et les autres autorités ou</w:t>
      </w:r>
    </w:p>
    <w:p>
      <w:r>
        <w:t>A/3077/2017 - 4/6 - organisations indépendantes de l'administration fédérale en tant qu'elles statuent dans l'accomplissement de tâches de droit public à elles confiées par la Confédération (art. 1 al. 2 let. b et e de la loi fédérale sur la procédure administrative du 20 décembre 1968 [PA]).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w:t>
      </w:r>
    </w:p>
    <w:p>
      <w:r>
        <w:t>La loi fédérale sur la prévoyance professionnelle vieillesse, survivants et invalidité, du 25 juin 1982 (LPP - RS 831.40)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w:t>
      </w:r>
    </w:p>
    <w:p>
      <w:r>
        <w:rPr>
          <w:b/>
        </w:rPr>
        <w:t>E. 6</w:t>
      </w:r>
    </w:p>
    <w:p>
      <w:r>
        <w:t>En l'espèce, la Chambre de céans tient pour établi qu'en sa qualité d'employeur occupant des salariés, la défenderesse devait obligatoirement être affiliée à une caisse de prévoyance professionnelle, ce qui du reste n'est pas contesté. a. Le montant réclamé à titre d’arriérés de cotisations n’est pas contesté par la défenderesse. Quant au prélèvement de 5% d’intérêts moratoires, il est fondé sur l’art. 104 CO. b. En sus des cotisations dues et des intérêts courus, la demanderesse réclame également le paiement des frais de gestion (soit CHF 1'000.- de frais de sommation et de mise en demeure), des frais de poursuites (soit CHF 103.30). Ces montants sont également dus en application du règlement des coûts pour charges et prestations de service extraordinaires de la demanderesse.</w:t>
      </w:r>
    </w:p>
    <w:p>
      <w:r>
        <w:t>A/3077/2017 - 5/6 -</w:t>
      </w:r>
    </w:p>
    <w:p>
      <w:r>
        <w:rPr>
          <w:b/>
        </w:rPr>
        <w:t>E. 7</w:t>
      </w:r>
    </w:p>
    <w:p>
      <w:r>
        <w:t>En ce qui concerne les frais de dépens de la cause, l’art. 73 al. 2 LPP précise que les cantons doivent prévoir une procédure simple, rapide et, en principe, gratuite. L’art. 89H al. 1 de la loi sur la procédure administrative du 12 septembre 1985 (LPA-GE - E 5 10)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des assurances sociales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En l’espèce, la Cour de céans constate que la défenderesse a reconnu ouvertement devoir les sommes réclamées. Elle s’est déterminée de bonne foi devant la Chambre de céans et a manifesté son intention de s’acquitter des contributions encore dues. Quant à la demanderesse, elle n’est pas représentée par un mandataire. Dans ces conditions, il n’y a pas lieu d’accorder des dépens en l’espèce.</w:t>
      </w:r>
    </w:p>
    <w:p>
      <w:r>
        <w:t>A/3077/2017 - 6/6 -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