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ATAS/888/2016 vom 1. November 2016</w:t>
      </w:r>
    </w:p>
    <w:p>
      <w:r>
        <w:t>GE Cour de justice, 2016-11-01, FR</w:t>
      </w:r>
    </w:p>
    <w:p>
      <w:r>
        <w:rPr>
          <w:b/>
        </w:rPr>
        <w:t xml:space="preserve">Quelle: </w:t>
      </w:r>
      <w:r>
        <w:t>https://mcp.opencaselaw.ch/entscheid/ge_gerichte_ATAS_888_2016</w:t>
      </w:r>
    </w:p>
    <w:p>
      <w:r>
        <w:t>FR: GE_GERICHTE ATAS/888/2016 du 1 novembre 2016</w:t>
      </w:r>
    </w:p>
    <w:p>
      <w:r>
        <w:t>IT: GE_GERICHTE ATAS/888/2016 del 1 novembre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w:t>
      </w:r>
    </w:p>
    <w:p>
      <w:r>
        <w:t>A/3710/2015 - 10/20 -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 et délai prévus par la loi, le recours est recevable (art. 38 et 56 à 61 LPGA).</w:t>
      </w:r>
    </w:p>
    <w:p>
      <w:r>
        <w:rPr>
          <w:b/>
        </w:rPr>
        <w:t>E. 4</w:t>
      </w:r>
    </w:p>
    <w:p>
      <w:r>
        <w:t>Le litige porte sur la responsabilité de l’intéressé dans le dommage causé à la caisse, par le défaut de paiement des cotisations sociales (AVS-AI-APG et AC, ainsi qu’AMat et AF) dues par la société pour les mois de février à décembre 2010, janvier 2011, juin à décembre 2011, et janvier à mai 2012, frais et intérêts moratoires compris.</w:t>
      </w:r>
    </w:p>
    <w:p>
      <w:r>
        <w:rPr>
          <w:b/>
        </w:rPr>
        <w:t>E. 5</w:t>
      </w:r>
    </w:p>
    <w:p>
      <w:r>
        <w:t>a. À teneur de l’art. 52 LAVS en vigueur dès le 1er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8016 et 8017). c. En l’espèce, le dommage subi par la caisse consiste en la perte de la créance de cotisations sociales, frais et intérêts moratoires compris, due de février à décembre 2010, janvier 2011, juin à décembre 2011, et janvier à mai 2012, soit la somme de CHF 79'755.75. L’intéressé ne conteste pas ce montant.</w:t>
      </w:r>
    </w:p>
    <w:p>
      <w:r>
        <w:rPr>
          <w:b/>
        </w:rPr>
        <w:t>E. 6</w:t>
      </w:r>
    </w:p>
    <w:p>
      <w:r>
        <w:t>À titre liminaire, il convient d’examiner si la prétention de la caisse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(art. 52 al. 3 LAVS).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w:t>
      </w:r>
    </w:p>
    <w:p>
      <w:r>
        <w:t>A/3710/2015 - 11/20 - b. Le dommage survient dès que l'on doit admettre que les cotisations dues ne peuvent plus être recouvrées, pour des motifs juridiques ou de fait (ATF 129 V 195 consid. 2.2 ;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 123 V 16 consid. 5c). c. Selon la jurisprudence rendue à propos de l'ancien art. 82 al. 1 RAVS, et valable sous l'empire de l'art. 52 al. 3 LAVS (arrêt du Tribunal fédéral H.18/06 du</w:t>
      </w:r>
    </w:p>
    <w:p>
      <w:r>
        <w:rPr>
          <w:b/>
        </w:rPr>
        <w:t>E. 8</w:t>
      </w:r>
    </w:p>
    <w:p>
      <w:r>
        <w:t>Reste à examiner si l’intéressé a commis une faute qualifiée ou une négligence grave.</w:t>
      </w:r>
    </w:p>
    <w:p>
      <w:r>
        <w:rPr>
          <w:b/>
        </w:rPr>
        <w:t>E. 9</w:t>
      </w:r>
    </w:p>
    <w:p>
      <w:r>
        <w:t>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w:t>
      </w:r>
    </w:p>
    <w:p>
      <w:r>
        <w:t>A/3710/2015 - 14/20 - 9C_926/2009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H.96/03 du 30 novembre 2004 consid. 7.3.1 in SJ 2005 I 272).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 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arrêt du Tribunal fédéral H.87/04 du 22 juin 2005 consid. 5.2.2; arrêt du Tribunal fédéral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arrêt du Tribunal fédéral 9C_344/2011 du 3 février 2012 consid. 4.3 ; arrêt du Tribunal fédéral 9C_289/2009 du 19 mai 2010 consid. 6.2; arrêt du Tribunal fédéral 9C_351/2008 du 30 septembre 2008 consid. 5.2 ou encore arrêt du Tribunal fédéral H.224/06 du</w:t>
      </w:r>
    </w:p>
    <w:p>
      <w:r>
        <w:rPr>
          <w:b/>
        </w:rPr>
        <w:t>E. 10</w:t>
      </w:r>
    </w:p>
    <w:p>
      <w:r>
        <w:t>En l’espèce, l’intéressé nie toute responsabilité quant au défaut de paiement des charges sociales, faisant valoir qu’il était exclu de la gestion de la société faillie et qu’il n’avait pas accès aux comptes bancaires de cette dernière. Entendu par la chambre de céans, il a expliqué qu’il n’avait jamais signé d’attestations de salaire, qu’il faisait confiance au président, et qu’à partir de 2010, il avait commencé à s’enquérir auprès du comptable, les comptes sociaux n’étant pas établis en temps utile. Ce dernier ne pouvait, toutefois, lui répondre étant en attente d’informations de la part du président. Fin 2011, l’intéressé avait compris que la société rencontrait des difficultés de retards pour s’acquitter de ses obligations envers les fournisseurs et les salariés, et ce n’est qu’en août 2012, à réception d’un courrier de la caisse, qu’il avait réalisé que les charges sociales n’étaient pas payées. Il a affirmé que, durant son mandat, il ne s’était renseigné ni auprès de l’organe de révision, ni auprès de la caisse. L’intéressé, pour soutenir sa thèse, a produit le témoignage écrit du comptable, lequel a également été entendu par la chambre de céans. Celui-ci a indiqué que les documents et informations que lui transmettait le président étaient confidentiels, ce dont il avait fait part à l’intéressé. Le comptable a confirmé que ce dernier s’était inquiété du non-paiement des charges sociales fin 2010-début 2011. Force est de constater que l’intéressé n’a pas assumé le mandat d’administrateur dans les faits depuis 2001, date de son entrée au conseil d’administration, accordant toute sa confiance au président. Or, selon la jurisprudence, 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(art. 716a al. 1 ch. 5 CO). C'est ainsi qu'il a non seulement le devoir d'assister aux séances du conseil d'administration, mais également l'obligation de se faire renseigner périodiquement sur la marche des affaires, ce qui inclut notamment la surveillance du paiement des cotisations paritaires; il est tenu en corollaire de prendre les mesures appropriées lorsqu'il a connaissance ou aurait dû avoir</w:t>
      </w:r>
    </w:p>
    <w:p>
      <w:r>
        <w:t>A/3710/2015 - 16/20 - connaissance d'irrégularités commises dans la gestion de la société (ATF 114 V 219 consid. 4a et les références; voir également arrêt du Tribunal fédéral 9C_152/2009 du 18 novembre 2009 consid. 6.1 in SVR 2010 AHV n. 4 p. 11). L’intéressé n’est pas crédible lorsqu’il affirme que c’est en août 2012, à réception d’un courrier de la caisse, qu’il a compris que les charges sociales n’étaient pas payées, puisque selon ses dires, confirmés d’ailleurs par le témoignage du comptable, il avait déjà constaté entre 2010 et 2011 que la société connaissait des difficultés de paiement des fournisseurs et des salaires, et donc a fortiori des cotisations sociales. Il a d’ailleurs déclaré à l’audience qu’à partir de 2010, il était inquiet, ne voyant pas arriver les comptes sociaux en temps utile. Son argument, selon lequel à la lecture du bilan pour l’exercice 2009, reçu en 2010 ou en 2011, il n’aurait pu constater ni les difficultés financières rencontrées, vu le bénéfice considérable réalisé, ni un problème quant au paiement des charges sociales, vu que le compte des pertes et profits indiquait un versement à ce titre, est dépourvu de toute pertinence. En effet, la lecture tardive du bilan positif pour 2009 ne change pas le fait qu’il savait ou doutait des difficultés de paiement à compter de 2010- 2011, et qu’il aurait dû réagir. Bien qu’il eût interrogé le comptable, et n’eût obtenu de réponses satisfaisantes, eu égard à la confidentialité des informations et des documents imposée par le président, y compris vis-à-vis de l’intéressé - pourtant administrateur, faisant craindre donc une gestion douteuse de la société, - force est de constater que celui- ci, n’a pas pris la peine, ne serait-ce qu’une seule fois, de consulter, en sa qualité d’administrateur, directement l’organe de révision pour s’assurer du paiement régulier des cotisations paritaires. Nonobstant le fait que l’intéressé fût confronté à un manque de coopération de la part du président, il lui incombait, en sa qualité d'administrateur, d’assumer les tâches prescrites par la loi, et ainsi, de veiller personnellement à ce que les cotisations paritaires fussent effectivement payées à la caisse, ce qu’il n’a pas fait. Il a donc manqué à ses devoirs. La jurisprudence s'est toujours montrée sévère, lorsqu'il s'est agi d'apprécier la responsabilité d'administrateurs qui alléguaient avoir été exclus de la gestion d'une société et qui s'étaient accommodés de ce fait sans autre forme de procès (parmi d'autres: arrêt du Tribunal fédéral 9C_289/2009 du 19 mai 2010 consid. 6.2 et les références). Ceux-ci ne peuvent en effet se libérer de leur responsabilité en se bornant à soutenir qu'ils n'exerçaient pas ou plus, dans les faits, d'activité de gestion, car cela constitue déjà en soi un cas de négligence grave (arrêt du Tribunal fédéral 9C_446/2014 du 2 septembre 2014 consid. 4.2). On observe, en outre, que l’intéressé, en dépit des difficultés auxquelles s’était heurtée la société à compter de 2010 pour s’acquitter de ses charges (fournisseurs, salaires), n’allègue pas avoir pris de mesures concrètes – hormis la vente ou l’utilisation de poudre de cuivre pour rembourser la convention de prêt du 7 juillet 2011, demeurée finalement infructueuse - afin que la société pût se relever et payer les cotisations dues à la caisse. Il est, de plus, malvenu d’affirmer à présent qu’il ne</w:t>
      </w:r>
    </w:p>
    <w:p>
      <w:r>
        <w:t>A/3710/2015 - 17/20 - disposait pas d’une procuration sur les comptes de la société pour se dégager de sa responsabilité, puisqu’il a avoué lors de l’audience du 5 avril 2016 qu’il n’avait jamais demandé à avoir accès aux comptes bancaires de la société, fait corroborant ainsi son défaut de surveillance. Il s’ensuit que l’intéressé a occupé une situation comparable à celle d’un homme de paille ; il conservait un mandat d’administrateur tout en sachant qu’il ne le remplissait pas consciencieusement. C’est précisément en cela que réside sa faute. En n'exerçant aucune surveillance pour s’assurer au moins que le président observait la loi et les règlements, l’intéressé a violé son obligation de diligence sur une période relativement longue, soit dix ans depuis son entrée en fonction en 2001. Au demeurant, s’il était exclu de la gestion de la société, en raison de l’attitude du président, il aurait dû démissionner sans délai de ses fonctions, étant précisé que le fait de ne pas être en mesure d'exercer ses fonctions, parce que la société est dirigée en fait par d'autres personnes, soit le président en l’occurrence, ne constitue pas un motif de suppression de la faute commise (arrêt du Tribunal fédéral 9C_722/2015 du 31 mai 2016 consid. 3.3). Sur le vu de ce qui précède, l’intéressé a commis une négligence qui doit, sous l'angle de l'art. 52 LAVS, être qualifiée de grave.</w:t>
      </w:r>
    </w:p>
    <w:p>
      <w:r>
        <w:rPr>
          <w:b/>
        </w:rPr>
        <w:t>E. 11</w:t>
      </w:r>
    </w:p>
    <w:p>
      <w:r>
        <w:t>La responsabilité de l'employeur au sens de l'art. 52 LAVS suppose enfin un rapport de causalité (naturelle et) adéquate entre la violation intentionnelle ou par négligence grave des prescriptions et la survenance du dommage. 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Tribunal fédéral H.96/03 du 30 novembre 2004 consid. 7.3.1 in SJ 2005 I; ATF 132 III 523). b.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(ATAS 120/2016 consid. 8 et les références citées). La causalité adéquate peut être exclue, c'est-à-dire interrompue, l'enchaînement des faits perdant alors sa portée juridique, lorsqu'une autre cause concomitante - la force majeure, la faute ou le fait d'un tiers, la faute ou le fait de la victime -</w:t>
      </w:r>
    </w:p>
    <w:p>
      <w:r>
        <w:t>A/3710/2015 - 18/20 -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H.95/05 du 10 janvier 2007 consid. 4). c. En l’espèce, si l’intéressé avait respecté son devoir de surveillance, et s’était personnellement soucié de la bonne marche des affaires de la société, notamment en exigeant de consulter tous les documents comptables pertinents (pièces bancaires, correspondance avec l'AVS), il aurait eu connaissance de la situation financière de la société, et pu, en sa qualité d’administrateur, agir en conséquence afin de prendre des mesures concrètes. À tout le moins, l’intéressé aurait dû vérifier si le président avait pris des mesures appropriées et exercer une pression sur ce dernier (lequel dirigeait en fait la société) afin qu’il garantît le versement des cotisations sociales en souffrance dans les meilleurs délais. N’ayant assumé ses devoirs à bon escient, la passiveté de l’intéressé a contribué au défaut de paiement par la société desdites charges, de sorte que le lien de causalité entre son comportement et le dommage subi par la caisse est donné.</w:t>
      </w:r>
    </w:p>
    <w:p>
      <w:r>
        <w:rPr>
          <w:b/>
        </w:rPr>
        <w:t>E. 12</w:t>
      </w:r>
    </w:p>
    <w:p>
      <w:r>
        <w:t>Il sied encore de souligner que le juge des assurances sociales examine si la décision de la caisse fondée sur l’art. 52 LAVS est justifiée, et que dans ce cadre, il n’est pas lié par la décision de l’AFC, ayant renoncé à réclamer à l’intéressé le remboursement de l’impôt à la source, cette autorité n’ayant de surcroît pas appliqué la disposition précitée. L’intéressé ne peut dès lors tirer en sa faveur aucun argument de la décision de l’AFC dans la présente cause.</w:t>
      </w:r>
    </w:p>
    <w:p>
      <w:r>
        <w:rPr>
          <w:b/>
        </w:rPr>
        <w:t>E. 13</w:t>
      </w:r>
    </w:p>
    <w:p>
      <w:r>
        <w:t>L’intéressé a sollicité la production du dossier de faillite personnelle du président, l’apport de la procédure pénale contre ce dernier, ou en cas de refus, l’audition d’un témoin, victime des agissements frauduleux du président. a. Le droit de faire administrer des preuves ne peut empêcher le juge de renoncer à l’administration de certaines preuves offertes et de procéder à une appréciation anticipée de ces dernières, en particulier s’il acquiert la certitude que celles-ci ne l’amèneront pas à modifier son opinion (arrêt du Tribunal fédéral 2C_235/2015 du 29 juillet 2015 consid. 5) ou si le fait établi résulte déjà des constatations ressortant du dossier (ATF 136 I 229 consid. 5.2). b. Eu égard à la jurisprudence claire du Tribunal fédéral relative à la responsabilité d’une personne morale en sa qualité d’employeur, ou à titre subsidiaire, celle de ses organes, la chambre de céans relève qu’elle dispose en l’espèce d’un dossier contenant tous les éléments nécessaires pour trancher le litige, de sorte qu’il n’y a pas lieu d’ordonner des actes d’instruction complémentaires.</w:t>
      </w:r>
    </w:p>
    <w:p>
      <w:r>
        <w:rPr>
          <w:b/>
        </w:rPr>
        <w:t>E. 14</w:t>
      </w:r>
    </w:p>
    <w:p>
      <w:r>
        <w:t>Aussi le recours, mal fondé, doit-il être rejeté. Pour le surplus, la procédure est gratuite (art. 61 let. a LPGA).</w:t>
      </w:r>
    </w:p>
    <w:p>
      <w:r>
        <w:t>A/3710/2015 - 19/20 -</w:t>
      </w:r>
    </w:p>
    <w:p>
      <w:r>
        <w:t>A/3710/2015 - 20/20 -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