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ATAS/888/2010 vom 5. Januar 2007</w:t>
      </w:r>
    </w:p>
    <w:p>
      <w:r>
        <w:t>GE Cour de justice, 2007-01-05, FR</w:t>
      </w:r>
    </w:p>
    <w:p>
      <w:r>
        <w:rPr>
          <w:b/>
        </w:rPr>
        <w:t xml:space="preserve">Quelle: </w:t>
      </w:r>
      <w:r>
        <w:t>https://mcp.opencaselaw.ch/entscheid/ge_gerichte_ATAS_888_2010</w:t>
      </w:r>
    </w:p>
    <w:p>
      <w:r>
        <w:t>FR: GE_GERICHTE ATAS/888/2010 du 5 janvier 2007</w:t>
      </w:r>
    </w:p>
    <w:p>
      <w:r>
        <w:t>IT: GE_GERICHTE ATAS/888/2010 del 5 gennaio 2007</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LPGA s’appliquent à l’AVS réglée dans la première partie, à moins que la LAVS ne déroge expressément à la LPGA.</w:t>
      </w:r>
    </w:p>
    <w:p>
      <w:r>
        <w:rPr>
          <w:b/>
        </w:rPr>
        <w:t>E. 3</w:t>
      </w:r>
    </w:p>
    <w:p>
      <w:r>
        <w:t>Interjeté dans les délai et forme prescrits par la loi (art. 56 et 60 LPGA ; art. 84 LAVS ; art. 89B de la loi sur la procédure administrative, du 12 septembre 1985 (LPA ; RS E 5 10)), le présent recours est recevable à la forme.</w:t>
      </w:r>
    </w:p>
    <w:p>
      <w:r>
        <w:rPr>
          <w:b/>
        </w:rPr>
        <w:t>E. 4</w:t>
      </w:r>
    </w:p>
    <w:p>
      <w:r>
        <w:t>Le litige porte sur le point de savoir si la demande de restitution de la rente complémentaire simple pour enfant allouée au recourant pour la période du 1er septembre 2008 au 30 septembre 2009 est justifiée et si l'intimée était fondée à refuser la remise de l'obligation de restituer ladite rente.</w:t>
      </w:r>
    </w:p>
    <w:p>
      <w:r>
        <w:rPr>
          <w:b/>
        </w:rPr>
        <w:t>E. 5</w:t>
      </w:r>
    </w:p>
    <w:p>
      <w:r>
        <w:t>Il convient en premier lieu d'examiner la question de savoir si la rente complémentaire simple pour enfant versée au recourant l'a été de manière indue.</w:t>
      </w:r>
    </w:p>
    <w:p>
      <w:r>
        <w:t>A/4515/2009 - 8/13 - Aux termes des art. 22ter et 25 LAVS, les personnes qui bénéficient d'une rente de vieillesse ont également droit à une rente pour leurs enfants et/ou ceux de leur conjoint jusqu'à leur dix-huitième anniversaire ou jusqu'à la fin de leur formation mais pas au-delà de l'âge de vingt-cinq ans révolus. Quant au devoir de renseigner, l'art. 31 al. 1er LPGA a la teneur suivante : "[L]’ayant droit, ses proches ou les tiers auxquels une prestation est versée sont tenus de communiquer à l’assureur ou, selon le cas, à l’organe compétent toute modification importante des circonstances déterminantes pour l’octroi d’une prestation."</w:t>
      </w:r>
    </w:p>
    <w:p>
      <w:r>
        <w:rPr>
          <w:b/>
        </w:rPr>
        <w:t>E. 6</w:t>
      </w:r>
    </w:p>
    <w:p>
      <w:r>
        <w:t>En l'espèce, il n'est pas contesté que le beau-fils du recourant a terminé sa formation en août 2008 et que le droit à la rente complémentaire simple pour enfant s'est donc éteint dès la fin août 2008. Le recourant allègue avoir informé l'intimée de l'arrêt des études de son beau-fils par courrier du 21 août 2008. Toutefois, l'intimée soutient ne pas avoir reçu ledit courrier et avoir appris le changement de statut du beau-fils du recourant lors d'un simple contrôle qu'elle a effectué. Le recourant n'ayant pas pu apporter la preuve de l'envoi dudit courrier, force est de constater que cet envoi n'a pas été établi à satisfaction de droit et, par conséquent, qu'il y a eu violation du devoir de renseigner de la part du recourant. De plus, le Tribunal constate que le recourant a eu une nouvelle occasion de s'apercevoir que l'intimée n'avait pas eu connaissance de l'arrêt des études de son beau-fils lors de l'adaptation de sa rente au 1er janvier 2009. En effet, la rente complémentaire simple pour enfant y figurait tant pour 2008 que pour 2009. Toutefois, le recourant n'a pas saisi cette opportunité pour communiquer à l'intimée le changement de statut de son beau-fils.</w:t>
      </w:r>
    </w:p>
    <w:p>
      <w:r>
        <w:rPr>
          <w:b/>
        </w:rPr>
        <w:t>E. 7</w:t>
      </w:r>
    </w:p>
    <w:p>
      <w:r>
        <w:t>A teneur de l’art. 25 al. 1er, première phrase LPGA, les prestations indûment touchées doivent être restituées.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Par ailleurs, l'art. 25 al. 2 LPGA prévoit que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de la loi fédérale sur l'assurance-chômage obligatoire et</w:t>
      </w:r>
    </w:p>
    <w:p>
      <w:r>
        <w:t>A/4515/2009 - 9/13 -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8</w:t>
      </w:r>
    </w:p>
    <w:p>
      <w:r>
        <w:t>En l'espèce, l'intimée a découvert que le beau-fils du recourant n'était plus en formation lors d'un contrôle. En effet, une collaboratrice du Département de l'instruction publique l'a confirmé à une gestionnaire de l'intimée par courrier électronique du 14 septembre 2009. L'intimée ayant supprimé la rente litigieuse par décision du 15 septembre 2009, elle a demandé la restitution un jour après la connaissance des faits, soit dans la délai de péremption d'un an prévu par la loi. Par ailleurs, le recourant ne conteste pas que son beau-fils n'était plus en formation dès le 1er septembre 2008, c'est-à-dire qu'il a admis que la rente pour enfant ne lui était plus due. Le recourant a simplement soutenu qu'il en avait informé l'intimée. Toutefois, il a été constaté que cet envoi n'a pas été établi à satisfaction de droit par le recourant. Ainsi, afin de rétablir l'ordre légal et au vu de ce qui précède, il y a lieu d'admettre qu'il y a matière à restitution.</w:t>
      </w:r>
    </w:p>
    <w:p>
      <w:r>
        <w:rPr>
          <w:b/>
        </w:rPr>
        <w:t>E. 9</w:t>
      </w:r>
    </w:p>
    <w:p>
      <w:r>
        <w:t>Par surabondance, le Tribunal rappelle à l'intimée les dispositions s'appliquant aux problématiques de la restitution, respectivement de la remise de l'obligation de restituer.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w:t>
      </w:r>
    </w:p>
    <w:p>
      <w:r>
        <w:t>A/4515/2009 - 10/13 -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En l'espèce, l'intimée a statué tant sur la restitution que sur la remise de l'obligation de restituer du recourant tant dans sa décision du 15 septembre 2009 que dans sa décision sur opposition du 7 décembre 2009. Cependant, aux termes des dispositions légales précitées, le recourant aurait dû être informé de la possibilité d'une remise dans la décision de restitution, de sorte que la remise aurait dû faire l'objet d'une procédure distincte et postérieure à l'entrée en force de la décision de restitution. Force est de constater que l'intimée n'a pas suivi la procédure applicable en matière de restitution et de remise. Toutefois, dans la mesure où le recourant s’est opposé tant à la restitution qu'au refus de remise, cela n'aura pas d'incidence sur l'issue du litige. Le Tribunal de céans examinera par conséquent si les conditions de la remise sont remplies.</w:t>
      </w:r>
    </w:p>
    <w:p>
      <w:r>
        <w:rPr>
          <w:b/>
        </w:rPr>
        <w:t>E. 10</w:t>
      </w:r>
    </w:p>
    <w:p>
      <w:r>
        <w:t>L'assuré peut demander la remise de l'obligation de restituer, lorsque la restitution des prestations allouées indûment, mais reçues de bonne foi, le mettrait dans une situation difficile (art. 25 al. 1er, deuxième phrase LPGA). Ces conditions sont cumulatives.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w:t>
      </w:r>
    </w:p>
    <w:p>
      <w:r>
        <w:t>A/4515/2009 - 11/13 - exigée (ATF non publié du 17 avril 2008, 8C_766/2007, consid. 4.1 et les références citées). Un assuré qui ne signale pas, pour avoir omis de le vérifier, comme nouveau revenu un versement rétroactif qui n’a pas été pris en compte à tort, commet une négligence grave qui exclut la bonne foi (VSI 1994 p. 129 ; ATAS/430/2007). S’appuyant notamment sur ces deux jurisprudences, le Tribunal de céans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ATAS/764/2007 rendu le 21 juin 2007 par le plenum de la juridiction). Selon l’art. 5 al. 1 et 4 OPGA, il y a situation difficile,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Il convient en outre de tenir compte du fait qu’un assuré a reçu des éléments de fortune versés rétroactivement (par exemple un paiement rétroactif de rentes) pour une période au cours de laquelle il a déjà perçu des prestations d’assurance sociale. Dans l’hypothèse où le capital obtenu grâce au paiement de la rente arriérée est encore disponible au moment de l’entrée en force de la décision de restitution (art. 4 al. 2 OPGA),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les art. 3c al. 1er let. g LPG (en vigueur jusqu’au 31 décembre 2007) et 17a OPC-AVS/AI. L’assuré est également tenu à restitution s’il ne remplit pas les conditions de la situation difficile telle que définie à l’art. 5 OPGA, étant entendu qu’il n’y a pas lieu, dans ce cas, de tenir compte du capital versé dans le calcul de la fortune fictive (ATF 122 V 221 ; ATFA non publié du 20 janvier 2007, C 93/05, consid. 5.3.4).</w:t>
      </w:r>
    </w:p>
    <w:p>
      <w:r>
        <w:rPr>
          <w:b/>
        </w:rPr>
        <w:t>E. 11</w:t>
      </w:r>
    </w:p>
    <w:p>
      <w:r>
        <w:t>En l'espèce, l'intimée est d'avis que la condition de la bonne foi doit être exclue au motif que le recourant avait été averti des conséquences liées à la cessation de toute formation par son beau-fils et de son obligation d'informer, quand bien même une intention malicieuse ne pouvait lui être reprochée.</w:t>
      </w:r>
    </w:p>
    <w:p>
      <w:r>
        <w:t>A/4515/2009 - 12/13 - Le recourant a allégué, lors de la comparution personnelle des parties, qu'en réalité il ne s'était pas aperçu que la rente complémentaire pour son beau-fils lui était encore versée. Il ressort des pièces versées au dossier que cette rente complémentaire s'élevait à plus de 500 fr. par mois et que le recourant l'a touchée indûment durant treize mois, soit du mois de septembre 2008 au mois de septembre 2009 (inclus). Le Tribunal de céans relève qu'il s'agit tout de même d'une somme considérable et que le recourant aurait pu et dû se rendre compte que ladite rente lui était encore versée. De plus, lors de l'adaptation de sa rente au 1er janvier 2009, il aurait également pu et dû constater que la rente complémentaire pour enfant allait encore lui être versée en 2009. Ainsi, il convient d'admettre, avec l'intimée, que le recourant ne remplit pas la condition de la bonne foi. Cela étant, il n'y a pas lieu d'examiner si la restitution des rentes indûment versées placerait le recourant dans une situation financière difficile. Par conséquent, une remise de l'obligation de restituer ne peut être accordée au recourant (art. 4 al. 1er OPGA).</w:t>
      </w:r>
    </w:p>
    <w:p>
      <w:r>
        <w:rPr>
          <w:b/>
        </w:rPr>
        <w:t>E. 12</w:t>
      </w:r>
    </w:p>
    <w:p>
      <w:r>
        <w:t>Au vu de ce qui précède, le recours est rejeté. Comme cela a déjà été proposé par l’intimée, le Tribunal attire l'attention du recourant sur le fait qu'il a la possibilité, en s'adressant directement auprès de l’intimée, d'obtenir un plan de paiement.</w:t>
      </w:r>
    </w:p>
    <w:p>
      <w:r>
        <w:t>A/4515/2009 - 13/13 -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