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ATAS/886/2018 vom 4. Oktober 2018</w:t>
      </w:r>
    </w:p>
    <w:p>
      <w:r>
        <w:t>GE Cour de justice, 2018-10-04, FR</w:t>
      </w:r>
    </w:p>
    <w:p>
      <w:r>
        <w:rPr>
          <w:b/>
        </w:rPr>
        <w:t xml:space="preserve">Quelle: </w:t>
      </w:r>
      <w:r>
        <w:t>https://mcp.opencaselaw.ch/entscheid/ge_gerichte_ATAS_886_2018</w:t>
      </w:r>
    </w:p>
    <w:p>
      <w:r>
        <w:t>FR: GE_GERICHTE ATAS/886/2018 du 4 octobre 2018</w:t>
      </w:r>
    </w:p>
    <w:p>
      <w:r>
        <w:t>IT: GE_GERICHTE ATAS/886/2018 del 4 ottobre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w:t>
      </w:r>
    </w:p>
    <w:p>
      <w:r>
        <w:t>A/3929/2017 - 8/13 -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à la rente du recourant, en particulier sur le gain annuel assuré devant servir de base au calcul de sa rente d’invalidité.</w:t>
      </w:r>
    </w:p>
    <w:p>
      <w:r>
        <w:rPr>
          <w:b/>
        </w:rPr>
        <w:t>E. 6</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w:t>
      </w:r>
    </w:p>
    <w:p>
      <w:r>
        <w:t>A/3929/2017 - 9/13 -</w:t>
      </w:r>
    </w:p>
    <w:p>
      <w:r>
        <w:rPr>
          <w:b/>
        </w:rPr>
        <w:t>E. 7</w:t>
      </w:r>
    </w:p>
    <w:p>
      <w:r>
        <w:t>a) À teneur de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Toutefois, selon l'art. 15 al. 3 LAA troisième phrase, le Conseil fédéral édicte des prescriptions sur le gain assuré pris en considération dans des cas spéciaux. L'autorité exécutive a exhaustivement déterminé ces cas à l'art. 24 de l’ordonnance sur l'assurance-accidents du 20 décembre 1982 (OLAA - RS 832.202 ; pour les rentes). Cette disposition a pour but d'atténuer la rigueur de la règle du dernier salaire reçu avant l'accident lorsque cette règle pourrait conduire à des résultats inéquitables ou insatisfaisants (arrêt du Tribunal fédéral des assurances U 212/02 du 19 avril 2004 consid. 3.2 et les références).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b) Comme le Tribunal fédéral des assurances l'a jugé à plusieurs reprises, même si la rente naît cinq ans après l'accident, il faut se baser, pour déterminer le gain assuré, sur le rapport de travail qui existait au moment de l'événement accidentel assuré. La règle de l'art. 24 al. 2 OLAA - dont la Cour de céans a confirmé la conformité à la constitution et à la loi - a pour seul objectif l'adaptation du gain assuré à l'évolution générale des salaires, à l'exclusion toutefois d'autres changements intervenus dans les conditions de revenu après l'accident ou qui auraient pu intervenir si celui-ci n'avait pas eu lieu. Il s'est agi avant tout ne pas désavantager les assurés dont le droit à la rente naît plusieurs années après l'événement accidentel par rapport à ceux qui se voient octroyer la rente plus tôt quand une forte augmentation des salaires s'est produite dans l'intervalle (arrêt du Tribunal fédéral des assurances U 212/02 du 19 avril 2004 consid. 3.2 et les références ; voir aussi : arrêt du Tribunal fédéral des assurances U 308/04 du 16 janvier 2006 consid. 3.1). L'art. 24 al. 2 OLAA a uniquement pour but d'éviter les inconvénients résultant pour l'assuré d'un report de la fixation du droit à la rente. En revanche, il n'y a pas lieu de placer l'assuré dans la situation qui serait la sienne si l'accident était survenu immédiatement avant ce moment.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comme une</w:t>
      </w:r>
    </w:p>
    <w:p>
      <w:r>
        <w:t>A/3929/2017 - 10/13 - promotion professionnelle ou un changement d'employeur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œuvre cette disposition réglementaire, en conformité avec le principe de l'égalité de traitement. À cela s'ajoute le fait que jusqu'au moment de la fixation du droit à la rente, l'assuré a droit à une indemnité journalière calculée en fonction de l'incapacité de travail découlant de l'accident (art. 16, art. 17 al. 1 et art. 19 al. 1 LAA). L'indemnité journalière et la rente d'invalidité reposent pour l'essentiel sur les mêmes bases de calcul. Pour une même atteinte à la santé, le taux de l'incapacité de travail est au moins aussi haut, voire plus élevé que le taux d'incapacité de gain déterminant pour la rente d'invalidité. C'est pourquoi, lorsque le processus de guérison se prolonge, ce qui signifie souvent une plus lente amélioration de la capacité de travail et de gain, et que le droit à la rente prend naissance plus tard, l'assuré bénéficie plus longtemps d'une indemnité journalière plus élevée. Cela a pour effet de relativiser l'importance de l'ouverture du droit à la rente (dans un délai de cinq ans après l'accident ou plus tard) en relation avec les bases de calcul du gain assuré (arrêt du Tribunal fédéral 8C_760/2014 du 15 octobre 2015 consid. 5.3.2). Selon la jurisprudence, l'art. 24 al. 2 OLAA est également applicable aux rechutes (ou conséquences à long terme) qui surviennent plus de cinq ans après l'accident (ATF 140 V 41 consid. 6.1.2 et les références).</w:t>
      </w:r>
    </w:p>
    <w:p>
      <w:r>
        <w:rPr>
          <w:b/>
        </w:rPr>
        <w:t>E. 8</w:t>
      </w:r>
    </w:p>
    <w:p>
      <w:r>
        <w:t>a) En l’espèce, l’intimée a octroyé à l’assuré une rente d’invalidité fondée sur un degré d’invalidité de 40% et un gain annuel assuré de CHF 68'686.-. Ce gain a été déterminé sur la base du salaire réalisé par l’assuré durant l’année qui a précédé l’accident du 4 octobre 1995 (CHF 58'203.90) et adapté en 2010 au moyen de l’indice des salaires nominaux de l’Office fédéral des statistiques. Selon l’intimée, cette méthode de calcul est conforme à l’art. 24 al. 2 OLAA et à la jurisprudence constante du Tribunal fédéral. Pour sa part, le recourant considère que l’intimée aurait dû calculer son droit à la rente en se basant sur un gain annuel assuré de CHF 96'558.-, soit son salaire annuel en 2009, année qui a précédé l’ouverture du droit à la rente. b) Dans un premier grief, le recourant soutient que la jurisprudence sur laquelle se base l’intimée est discutable et qu’elle concerne l’évolution hypothétique du salaire déterminant lorsque l’accident provoque une incapacité de travail durable conduisant à une invalidité. Son cas serait différent puisque son droit à la rente a pris naissance plus de vingt ans après l’accident, suite à une rechute et alors qu’il exerçait la même profession auprès du même employeur qu’avant son accident. En d’autres termes, il soutient que le salaire déterminant pour le calcul de son droit à la rente doit être celui effectivement réalisé avant la rechute et non un salaire hypothétique.</w:t>
      </w:r>
    </w:p>
    <w:p>
      <w:r>
        <w:t>A/3929/2017 - 11/13 - La prise en compte du salaire perçu avant l’accident et adapté selon l’indice des salaires nominaux de l’Office fédéral des statistiques conduit à la fixation d’une rente d’invalidité plus faible que si le salaire de l’année ayant précédé sa rechute avait été pris en considération. De ce point de vue, le résultat de la mise en œuvre de l’art. 24 al. 2 OLAA et de la jurisprudence y relative peut sembler insatisfaisante, du point de vue du recourant. Cela étant, selon la jurisprudence constante du Tribunal fédéral, l’art. 24 al. 2 OLAA a pour seul objectif l'adaptation du gain assuré à l'évolution générale des salaires, à l’exclusion d’autres changements salariaux intervenus après l’accident ou qui auraient pu se réaliser s’il n’avait pas eu lieu. Ainsi, contrairement à ce que soutient le recourant, l’art. 24 al. 2 OLAA ne vise pas uniquement la situation d’un assuré qui n’aurait pas repris le travail après l’accident et dont la rente serait fixée plus de cinq ans après, mais également les cas comme le sien, lorsque le salaire de l’assuré a évolué concrètement. Prendre en compte le salaire réalisé par le recourant en 2009 irait au-delà du but de l’art. 24 al. 2 OLAA et serait contraire au principe d’égalité de traitement entre assurés ayant droit à une rente d’invalidité. On précisera encore que le fait que l’ouverture du droit à la rente découle d’une rechute et non directement de l’accident est sans pertinence, l’art. 24 al. 2 OLAA trouvant également application dans ce cas (cf. ATF 140 V 41 consid. 6.1.2 et les références). c) Dans un second grief, le recourant soutient qu’une interprétation téléologique de l’art. 24 al. 2 OLAA doit également conduire à prendre en compte le salaire effectivement réalisé durant l’année ayant précédé l’ouverture du droit à la rente suite à une rechute, étant précisé que tel était le cas pour le calcul de l’indemnité journalière (art. 23 al. 8 OLAA). La jurisprudence en lien avec l’art. 24 al. 2 OLAA est claire et constante, de sorte que la Chambre de céans ne saurait s’en écarter. En tout état de cause, l’argument tiré du calcul de l’indemnité journalière en cas de rechute tombe à faux. En effet, l’indemnité journalière et la rente d’invalidité sont deux prestations différentes remplissant des fonctions distinctes. Alors que l’indemnité journalière vise à compenser la perte de salaire de l’assuré jusqu’à ce qu’il retrouve sa capacité de travail ou que son état de santé ne puisse plus s’améliorer, la rente d’invalidité tend à apporter un soutien financier à l’assuré dont le revenu d’invalide est inférieur d’au moins 10% à son revenu avant l’accident, après la stabilisation de son état de santé. Dès lors, le recourant ne saurait tirer argument du fait que le salaire déterminant pour l’indemnité journalière en cas de rechute est celui que l'assuré a reçu juste avant celle-ci. En d’autres termes, les art. 24 al. 2 OLAA et 23 al. 8 OLAA étant des dispositions différentes traitant de prestations différentes, il n’y a pas lieu d’appliquer le régime prévu pour l’indemnité journalière à la rente d’invalidité. d) Le recourant estime encore que la fixation du salaire déterminant dans les cas spéciaux réglés par l’OLAA, en particulier l’art. 24 OLAA, doit être conforme au système prévu pour les cas ordinaires (deuxième phrase de l’art. 15 al. 2 LAA).</w:t>
      </w:r>
    </w:p>
    <w:p>
      <w:r>
        <w:t>A/3929/2017 - 12/13 - Comme l’a rappelé à plusieurs reprises le Tribunal fédéral, l’art. 24 al. 2 OLAA est conforme à la Constitution et à la LAA, de sorte que le recourant ne saurait être suivi dans son argumentation. Comme le rappelle le recourant, l’art. 15 LAA établit notamment quel est le salaire déterminant pour le calcul du droit à la rente d’invalidité, alors que l’art. 24 OLAA règle plusieurs cas spéciaux en matière de droit à la rente. L’existence même de cette disposition spéciale démontre, sinon la nécessité, du moins la volonté du législateur de traiter certains cas d’une manière différente des cas ordinaires. Suivre le recourant dans son grief reviendrait à retirer toute portée à l’art. 24 al. 2 OLAA. e) Enfin, le recourant soutient que, dans la mesure où il s’est acquitté des cotisations calculées sur la base de son salaire effectif en 2009, le principe d’équivalence voudrait que ce même salaire soit pris en considération pour déterminer son droit à la rente. Contrairement à ce que soutient le recourant, les cotisations dont le recourant s’est acquitté en 2009 ne sont pas destinées à lui garantir des prestations dont l’origine remonte à plusieurs années, mais à lui permettre de toucher des prestations dans le cas où un accident serait survenu en 2009 (cf. art. 15 al. 2 LAA et 24 al. 4 OLAA). Certes, la rente d’invalidité du recourant prend-elle naissance en 2010. Néanmoins, elle découle d’une rechute en lien avec l’atteinte au genou causée par l’accident du 4 octobre 1995, ce qui n’est pas contesté. Le droit à la rente naissant plus de cinq ans après l’accident, les conditions d’application de l’art. 24 al. 2 OLAA, déjà abordées précédemment, sont remplies et ne permettent pas de prendre en considération le salaire touché par le recourant en 2009. f) Compte tenu de ces éléments, la Chambre de céans n’a aucune raison de s’écarter de la jurisprudence du Tribunal fédéral en lien avec l’art. 24 al. 2 OLAA. C’est donc à bon droit que l’intimée a calculé le droit à la rente du recourant en se fondant sur le salaire réalisé par ce dernier avant l’accident de 1995 et adapté en 2010 au moyen de l’indice des salaires nominaux de l’Office fédéral des statistiques.</w:t>
      </w:r>
    </w:p>
    <w:p>
      <w:r>
        <w:rPr>
          <w:b/>
        </w:rPr>
        <w:t>E. 9</w:t>
      </w:r>
    </w:p>
    <w:p>
      <w:r>
        <w:t>Au vu de ce qui précède, le recours est rejeté. Pour le surplus, la procédure est gratuite (art. 61 let. a LPGA).</w:t>
      </w:r>
    </w:p>
    <w:p>
      <w:r>
        <w:t>A/3929/2017 - 13/13 -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