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ATAS/885/2025 vom 17. November 2025</w:t>
      </w:r>
    </w:p>
    <w:p>
      <w:r>
        <w:t>GE Cour de justice, 2025-11-17, FR</w:t>
      </w:r>
    </w:p>
    <w:p>
      <w:r>
        <w:rPr>
          <w:b/>
        </w:rPr>
        <w:t xml:space="preserve">Quelle: </w:t>
      </w:r>
      <w:r>
        <w:t>https://mcp.opencaselaw.ch/entscheid/ge_gerichte_ATAS_885_2025</w:t>
      </w:r>
    </w:p>
    <w:p>
      <w:r>
        <w:t>FR: GE_GERICHTE ATAS/885/2025 du 17 novembre 2025</w:t>
      </w:r>
    </w:p>
    <w:p>
      <w:r>
        <w:t>IT: GE_GERICHTE ATAS/885/2025 del 17 novembre 2025</w:t>
      </w:r>
    </w:p>
    <w:p>
      <w:pPr>
        <w:pStyle w:val="Heading2"/>
      </w:pPr>
      <w:r>
        <w:t>Erwägungen</w:t>
      </w:r>
    </w:p>
    <w:p>
      <w:r>
        <w:rPr>
          <w:b/>
        </w:rPr>
        <w:t>E. 1</w:t>
      </w:r>
    </w:p>
    <w:p>
      <w:r>
        <w:t>A/3117/2025 - 4/7 -</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Le litige porte sur la décision de l’intimé de confier une expertise psychiatrique du recourant au Prof. G______, étant relevé que le 23 octobre 2025 l’intimé a accepté que le mandat soit confié à la Dre F______ au lieu du Prof. G______, comme requis subsidiairement par le recourant. Reste ainsi litigieuse le principe même d’une expertise psychiatrique.</w:t>
      </w:r>
    </w:p>
    <w:p>
      <w:r>
        <w:rPr>
          <w:b/>
        </w:rPr>
        <w:t>E. 3.1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w:t>
      </w:r>
    </w:p>
    <w:p>
      <w:r>
        <w:rPr>
          <w:b/>
        </w:rPr>
        <w:t>E. 3.2</w:t>
      </w:r>
    </w:p>
    <w:p>
      <w:r>
        <w:t>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w:t>
      </w:r>
    </w:p>
    <w:p>
      <w:r>
        <w:t>A/3117/2025 - 5/7 - introduit un nouveau schéma d'évaluation au moyen d'un catalogue d'indicateurs (ATF 141 V 281 consid. 4). Le Tribunal fédéral a ensuite étendu ce nouveau schéma d'évaluation aux autres affections psychiques ou psychosomatiques et aux syndromes de dépendance (ATF 148 V 49 ; 145 V 215 ; 143 V 418 ; 143 V 409).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9C_265/2023 du 19 août 2024 consid. 3.2).</w:t>
      </w:r>
    </w:p>
    <w:p>
      <w:r>
        <w:rPr>
          <w:b/>
        </w:rPr>
        <w:t>E. 3.3</w:t>
      </w:r>
    </w:p>
    <w:p>
      <w:r>
        <w:t>Selon l’art. 44 al. 1 à 4 LPGA, si l’assureur juge une expertise nécessaire dans le cadre de mesures d’instruction médicale, il en fixe le type selon les exigences requises ; trois types sont possibles : a. expertise monodisciplinaire, b. expertise bidisciplinaire et c. expertise pluridisciplinaire (al. 1). Si l’assureur doit recourir aux services d’un ou de plusieurs experts indépendants pour élucider les faits dans le cadre d’une expertise, il communique leur nom aux parties. Les parties peuvent récuser les experts pour les motifs indiqués à l’art. 36 al. 1 et présenter des contre-propositions dans un délai de dix jours (al. 2) Lorsqu’il communique le nom des experts, l’assureur soumet aussi aux parties les questions qu’il entend poser aux experts et leur signale qu’elles ont la possibilité de remettre par écrit des questions supplémentaires dans le même délai. L’assureur décide en dernier ressort des questions qui sont posées aux experts. (al. 3). Si, malgré la demande de récusation, l’assureur maintient son choix du ou des experts pressentis, il en avise les parties par une décision incidente (al. 4).</w:t>
      </w:r>
    </w:p>
    <w:p>
      <w:r>
        <w:rPr>
          <w:b/>
        </w:rPr>
        <w:t>E. 4</w:t>
      </w:r>
    </w:p>
    <w:p>
      <w:r>
        <w:t>En l’occurrence, l’intimé a estimé qu’une expertise psychiatrique était nécessaire et s’est finalement déclaré d’accord avec la désignation de la Dre F______, experte proposée par le recourant, étant précisé que la Dre F______ a accepté de réaliser l’expertise. La question de la personne de l’expert n’est ainsi plus litigieuse. Reste litigieux le principe même d’une expertise psychiatrique, le recourant concluant, principalement, à l’annulation de la décision attaquée, en relevant que les médecins consultés estiment unanimement qu’il n’est pas capable de travailler et que le stress d’une expertise est susceptible de péjorer son état de santé. Cependant, au vu de la jurisprudence précitée concernant l’évaluation des troubles psychiques, notamment l’exigence d’une évaluation du trouble psychique par l’analyse d’indicateurs, ainsi que l’avis du SMR du 3 avril 2025 qui relève notamment l’absence de précision de la Dre B______ quant à la capacité de travail du recourant dans une activité adaptée aux limitations fonctionnelles, on ne</w:t>
      </w:r>
    </w:p>
    <w:p>
      <w:r>
        <w:t>A/3117/2025 - 6/7 - saurait reprocher à l’intimé d’instruire l’aspect médical par la réalisation d’une expertise psychiatrique du recourant.</w:t>
      </w:r>
    </w:p>
    <w:p>
      <w:r>
        <w:rPr>
          <w:b/>
        </w:rPr>
        <w:t>E. 5</w:t>
      </w:r>
    </w:p>
    <w:p>
      <w:r>
        <w:t>Au demeurant, le recours sera partiellement admis et la décision litigieuse réformée dans le sens que l’expertise psychiatrique est confiée à la Dre F______. Le recourant, bien qu'ayant obtenu partiellement gain de cause, a agi en personne, de sorte qu'il ne se justifie pas de lui octroyer des dépens, suivant la pratique constante de la chambre de céans (ATAS/595/2022 du 9 juin 2022 consid. 9). Au vu du sort du recours, il y a lieu de condamner l’intimé au paiement d'un émolument de CHF 200.- (art. 69 al. 1 bis LAI).</w:t>
      </w:r>
    </w:p>
    <w:p>
      <w:r>
        <w:t>A/3117/2025 - 7/7 -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