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ATAS/885/2018 vom 4. Oktober 2018</w:t>
      </w:r>
    </w:p>
    <w:p>
      <w:r>
        <w:t>GE Cour de justice, 2018-10-04, FR</w:t>
      </w:r>
    </w:p>
    <w:p>
      <w:r>
        <w:rPr>
          <w:b/>
        </w:rPr>
        <w:t xml:space="preserve">Quelle: </w:t>
      </w:r>
      <w:r>
        <w:t>https://mcp.opencaselaw.ch/entscheid/ge_gerichte_ATAS_885_2018</w:t>
      </w:r>
    </w:p>
    <w:p>
      <w:r>
        <w:t>FR: GE_GERICHTE ATAS/885/2018 du 4 octobre 2018</w:t>
      </w:r>
    </w:p>
    <w:p>
      <w:r>
        <w:t>IT: GE_GERICHTE ATAS/885/2018 del 4 ottobre 2018</w:t>
      </w:r>
    </w:p>
    <w:p>
      <w:pPr>
        <w:pStyle w:val="Heading2"/>
      </w:pPr>
      <w:r>
        <w:t>Volltext</w:t>
      </w:r>
    </w:p>
    <w:p>
      <w:r>
        <w:t>Siégeant : Karine STECK, Présidente ; Diane BROTO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A/3932/2017 ATAS/885/2018 COUR DE JUSTICE Chambre des assurances sociales Arrêt du 4 octobre 2018 3ème Chambre</w:t>
      </w:r>
    </w:p>
    <w:p>
      <w:r>
        <w:t>En la cause Monsieur A______, domicilié à GENÈVE, comparant avec élection de domicile en l'étude de Maître Manuel BOLIVAR recourant</w:t>
      </w:r>
    </w:p>
    <w:p>
      <w:r>
        <w:t>contre GENERALI ASSURANCES GENERALES SA, sise avenue Perdtemps 23, NYON intimée</w:t>
      </w:r>
    </w:p>
    <w:p>
      <w:r>
        <w:t>A/3932/2017 - 2/2 - Vu la décision du 12 avril 2017 de GENERALI ASSURANCES GENERALES SA (ci- après : l’assureur-accidents) de mettre un terme à la prise en charge du traitement médical suivi par Monsieur A______ (ci-après : l’assuré) et au versement d’indemnités journalières avec effet au 31 janvier 2014 et de lui allouer, à compter du 1er août 2014, une rente d’invalidité de 34%, et une indemnité pour atteinte à l’intégrité de 25% ; Vu la décision du 24 août 2017 aux termes de laquelle l’assureur a partiellement admis l’opposition en ce sens qu’elle a reconnu à l’assuré le droit à des intérêts moratoires pour un montant total de CHF 2'752.05 et l’a écartée pour le surplus, en retirant l’effet suspensif à un éventuel recours ; Vu le recours interjeté par l’intéressé le 25 septembre 2017 ; Vu la réponse de l’assureur-accidents du 12 octobre 2017 ; Vu la réplique de l’assuré du 4 décembre 2017 ; Vu la duplique de l’assureur-accidents du 21 décembre 2017 ; Vu le courrier de la Cour de céans adressée à l’assuré en date du 20 août 2018 l’informant qu’elle envisageait de procéder à une reformatio in pejus de la décision litigieuse ; Attendu que par écriture du 11 septembre 2018, le recourant a indiqué que, dans ces conditions, il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