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ATAS/885/2013 vom 10. September 2013</w:t>
      </w:r>
    </w:p>
    <w:p>
      <w:r>
        <w:t>GE Cour de justice, 2013-09-10, FR</w:t>
      </w:r>
    </w:p>
    <w:p>
      <w:r>
        <w:rPr>
          <w:b/>
        </w:rPr>
        <w:t xml:space="preserve">Quelle: </w:t>
      </w:r>
      <w:r>
        <w:t>https://mcp.opencaselaw.ch/entscheid/ge_gerichte_ATAS_885_2013</w:t>
      </w:r>
    </w:p>
    <w:p>
      <w:r>
        <w:t>FR: GE_GERICHTE ATAS/885/2013 du 10 septembre 2013</w:t>
      </w:r>
    </w:p>
    <w:p>
      <w:r>
        <w:t>IT: GE_GERICHTE ATAS/885/2013 del 10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1.1</w:t>
      </w:r>
    </w:p>
    <w:p>
      <w:r>
        <w:t>; ATF 126 V 23 consid. 4b et ATF 122 V 19 consid. 3a), que soient remplies les conditions d'une reconsidération ou d'une révision procédurale de la décision - formelle ou non - par laquelle les prestations en cause ont été allouées (ATF 130 V 318 consid. 5.2 ; ATFA non publié P 32/06 du 14 novembre 2006, consid. 3 et les références). Ceci est confirmé sous l'empire de la LPGA (ATF non publié 8C_512/2008 du 4 janvier 2009, consid. 4). A cet égard, la jurisprudence constante</w:t>
      </w:r>
    </w:p>
    <w:p>
      <w:r>
        <w:t>A/563/2013 - 10/13 -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134 consid. 2c ; ATF 169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Aux termes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w:t>
      </w:r>
    </w:p>
    <w:p>
      <w:r>
        <w:t>A/563/2013 - 11/13 -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w:t>
      </w:r>
    </w:p>
    <w:p>
      <w:r>
        <w:t>A/563/2013 - 9/13 - le nouveau droit dès le 1er janvier 2008 (ATF 132 V 215 consid. 3.1.1; ATF 127 V 466 consid.1; ATF non publié 9C_935/2010 du 18 février 2011, consid. 2).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Le droit aux prestations complémentaires du recourant se détermine dès lors selon les dispositions légales dans leur ancienne teneur pour la période jusqu'au 31 décembre 2010 et selon le nouveau droit pour les prestations dès cette date.</w:t>
      </w:r>
    </w:p>
    <w:p>
      <w:r>
        <w:t>En l'espèce, les faits déterminants se sont déroulés sur une période comprise entre le 1er juillet 2007 et le 31 octobre 2012. Ainsi, l'ancien droit (cité ci-après aLPC et aLPCC) est applicable pour la période courant jusqu'au 31 décembre 2007. Le nouveau droit ainsi que les modifications entrées en vigueur le 1er janvier 2011 s'appliquent aux faits survenus entre le 1er janvier 2008 et le 31 décembre 2010, respectivement aux faits s'étant déroulés à partir du 1er janvier 2011.</w:t>
      </w:r>
    </w:p>
    <w:p>
      <w:r>
        <w:rPr>
          <w:b/>
        </w:rPr>
        <w:t>E. 4</w:t>
      </w:r>
    </w:p>
    <w:p>
      <w:r>
        <w:t>Déposé dans les forme et délai prescrits, le recours est recevable (art. 9 LPCF, art. 38 al. 4, 56 al. 1 et 61 al. 1 LPGA; art. 43 LPCC).</w:t>
      </w:r>
    </w:p>
    <w:p>
      <w:r>
        <w:rPr>
          <w:b/>
        </w:rPr>
        <w:t>E. 5</w:t>
      </w:r>
    </w:p>
    <w:p>
      <w:r>
        <w:t>Le litige porte sur le bien-fondé de la décision de restitution de subsides d'assurance-maladie octroyés au recourant et à son épouse du 1er janvier 2009 au 30 juin 2011 à hauteur de 21'421 fr. 50.</w:t>
      </w:r>
    </w:p>
    <w:p>
      <w:r>
        <w:rPr>
          <w:b/>
        </w:rPr>
        <w:t>E. 6</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w:t>
      </w:r>
    </w:p>
    <w:p>
      <w:r>
        <w:rPr>
          <w:b/>
        </w:rPr>
        <w:t>E. 7</w:t>
      </w:r>
    </w:p>
    <w:p>
      <w:r>
        <w:t>En l'espèce, les griefs de l'intimé ne concernent pas la manière dont ont été calculés les montants soumis à restitution, mais uniquement la restitution de subsides d'assurance-maladie "à double". Le recourant se réfère à cet égard au montant de 5'871 fr. 90 qui apparaît une première fois dans la décision de remboursement du subside d'assurance-maladie du 21 avril 2010 et une deuxième fois dans la décision querellée, au titre des subsides d'assurance-maladie octroyés aux époux du 12 janvier 2009 au 30 juin 2011. S'il est vrai que la situation paraît passablement confuse de prime abord, les critiques du recourant se révèlent néanmoins infondées. En effet, dans le cadre de la décision de remboursement du subside du 21 avril 2010, le montant de 5'871 fr. 90 concernait les subsides d'assurance-maladie octroyés à la fille de l'assuré. Or, il ressort clairement des explications fournies par l'intimé dans son mémoire de réponse que les prestations dont la restitution est réclamée ne se fondent pas sur les décisions du 21 avril 2010, mais sur les deux décisions du 19 octobre 2012, expédiées le 31 octobre 2012, dont le cumul représente précisément un montant de 45'353 fr. 20. Par ailleurs, ces décisions faisaient suite à l'octroi d'une rente d'invalidité du 2ème pilier au recourant. En outre, contrairement aux décisions du 21 avril 2010, elles ne concernaient pas la fille du recourant, mais le recourant lui-même et son épouse. De même, l'intimé a exposé de manière convaincante dans son mémoire de réponse que le montant de 5'871 fr. 90 figurant dans la décision querellée était dû à une erreur de plume et qu'en réalité, les subsides d'assurance-maladie du couple dont le remboursement était réclamé dans l'une des décisions du 19 octobre 2012 représentaient un montant de 23'812 fr. 20 ramené, dans la décision querellée, à 21'421 fr. 50 en raison de la suppression du gain potentiel de l'intimé du 1er avril 2011 au 30 juin 2011 et au rétablissement du droit au subside d'assurance-maladie de l'assuré et de son épouse sur cette même période. Enfin, en l'absence d'explications concluantes de la part du recourant qui</w:t>
      </w:r>
    </w:p>
    <w:p>
      <w:r>
        <w:t>A/563/2013 - 12/13 - s'est abstenu de répliquer, on ne discerne pas en quoi les prestations qui auraient été réclamées à deux reprises porteraient sur un montant de 11'566 fr. Au regard de ce qui précède, l'intimé n'a pas réclamé "à double" la restitution de prestations versées en faveur du recourant et de sa famille. Aussi les calculs effectués ne prêtent-ils pas le flanc à la critique.</w:t>
      </w:r>
    </w:p>
    <w:p>
      <w:r>
        <w:rPr>
          <w:b/>
        </w:rPr>
        <w:t>E. 8</w:t>
      </w:r>
    </w:p>
    <w:p>
      <w:r>
        <w:t>Reste à déterminer si les prestations dont le remboursement est réclamé ne sont pas frappées de péremption en tout ou partie. L'intimé a été informé par courrier du 21 mai 2012 de la CPPIC que le recourant avait droit à une rente d'invalidité du 2ème pilier à 50% dès le 1er juillet 2007 qui s'élevait à 729 fr. (rente d'enfant d'invalide comprise). En tant que l'intimé a réclamé, par décision du 19 octobre 2012, expédiée le 31 octobre 2012, la restitution des prestations complémentaires versées du 1er juillet 2007 au 31 juillet 2008 et du 1er juillet 2008 au 31 octobre 2012, il a respecté le délai relatif d'un an de l'art. 25 al. 2 LPGA. En revanche, il n'a pas agi dans le délai absolu de cinq ans pour ce qui concerne la restitution des PCC réclamées sur la période du 1er juillet 2007 au 31 octobre 2007 (4 x 729 fr.). Ainsi, il conviendra de porter en déduction 2'916 fr. (4 x 729) de la somme de 42'962 fr. 50 réclamée au recourant. Il en découle que la somme due à l'intimé s'élève à 40'046 fr. 50.</w:t>
      </w:r>
    </w:p>
    <w:p>
      <w:r>
        <w:rPr>
          <w:b/>
        </w:rPr>
        <w:t>E. 9</w:t>
      </w:r>
    </w:p>
    <w:p>
      <w:r>
        <w:t>Au vu de ce qui précède, le recours est partiellement admis et la décision sur opposition du 10 janvier 2013 doit être annulée. Il est rappelé au recourant la possibilité de former une demande de remise motivée auprès du SPC, accompagnée des pièces nécessaires et déposée au plus tard 30 jours à compter de l'entrée en force de la décision de restitution (art. 4 al. 4 OPGA et 15 al. 2 RPCC-AVS/AI). Le recourant obtenant très partiellement gain de cause, une indemnité de 800 fr. lui sera accordée à titre de participation à ses frais et dépens (art. 61 let. g LPGA). Pour le surplus, la procédure est gratuite (art. 61 let. a LPGA).</w:t>
      </w:r>
    </w:p>
    <w:p>
      <w:r>
        <w:t>A/563/2013 - 13/13 - PAR CES MOTIFS, LA CHAMBRE DES ASSURANCES SOCIALES : Statuant A la forme : 1. Déclare le recours recevable. Au fond : 2. L'admet partiellement et annule la décision du 10 janvier 2013 et celles du 19 octobre 2012 expédiées le 31 octobre 2012. 3. Dit que le recourant doit rembourser à l'intimé la somme de 40'046 fr. 50. 4. Condamne l'intimé à verser 800 fr. au recourant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