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ATAS/885/2012 vom 22. Mai 2012</w:t>
      </w:r>
    </w:p>
    <w:p>
      <w:r>
        <w:t>GE Cour de justice, 2012-05-22, FR</w:t>
      </w:r>
    </w:p>
    <w:p>
      <w:r>
        <w:rPr>
          <w:b/>
        </w:rPr>
        <w:t xml:space="preserve">Quelle: </w:t>
      </w:r>
      <w:r>
        <w:t>https://mcp.opencaselaw.ch/entscheid/ge_gerichte_ATAS_885_2012</w:t>
      </w:r>
    </w:p>
    <w:p>
      <w:r>
        <w:t>FR: GE_GERICHTE ATAS/885/2012 du 22 mai 2012</w:t>
      </w:r>
    </w:p>
    <w:p>
      <w:r>
        <w:t>IT: GE_GERICHTE ATAS/885/2012 del 22 maggio 2012</w:t>
      </w:r>
    </w:p>
    <w:p>
      <w:pPr>
        <w:pStyle w:val="Heading2"/>
      </w:pPr>
      <w:r>
        <w:t>Volltext</w:t>
      </w:r>
    </w:p>
    <w:p>
      <w:r>
        <w:t>Siégeant : Doris GALEAZZI, Présidente; Evelyne BOUCHAARA et Norbert HECK, Juges assesseurs</w:t>
      </w:r>
    </w:p>
    <w:p>
      <w:r>
        <w:t>REPUBLIQUE ET</w:t>
      </w:r>
    </w:p>
    <w:p>
      <w:r>
        <w:t>CANTON DE GENEVE POUVOIR JUDICIAIRE</w:t>
      </w:r>
    </w:p>
    <w:p>
      <w:r>
        <w:t>A/2756/2011 ATAS/885/2012 COUR DE JUSTICE Chambre des assurances sociales Arrêt en interprétation du 3 juillet 2012 1ère Chambre</w:t>
      </w:r>
    </w:p>
    <w:p>
      <w:r>
        <w:t>Madame C__________, domiciliée à Thônex, comparant avec élection de domicile en l'étude de Maître MAUGUE Eric demanderesse en interprétation contre ARRET DE LA CHAMBRE DES ASSURANCES SOCIALES du 22 mai 2012, ATAS 687/2012 dans la cause A/2756/2011 opposant Madame C__________, domiciliée à Thônex, comparant avec élection de domicile en l'étude de Maître MAUGUE Eric recourante à OFFICE DE L'ASSURANCE-INVALIDITE DU CANTON DE GENEVE, sis rue de Lyon 97, Genève intimé</w:t>
      </w:r>
    </w:p>
    <w:p>
      <w:r>
        <w:t>A/2756/2011 - 2/5 -</w:t>
      </w:r>
    </w:p>
    <w:p>
      <w:r>
        <w:t>A/2756/2011 - 3/5 - Attendu en fait que l'OFFICE DE L'ASSURANCE-INVALIDITE DU CANTON DE GENEVE (ci-après OAI) a accordé à Madame C__________ une demi-rente du 1er septembre 2009 au 30 juin 2010, et dès le 1er mars 2011 ; Que l'assurée, représentée par Me Eric MAUGUE, a interjeté recours le 13 septembre 2011 contre ladite décision, concluant à l'octroi d'une rente entière d'invalidité à compter du 1er septembre 2009 ; Que par arrêt du 22 mai 2012, la Cour de céans a "- admis le recours et annulé les décisions, - condamné l’intimé à verser à la recourante la somme de 1'500 fr., à titre de participation à ses frais et dépens, - mis un émolument de 200 fr. à la charge de l'OAI". Qu'au considérant 9, il est indiqué que "l'assurée a ainsi droit à une rente entière dès le 1er septembre 2009, conformément à l'art. 28 al. 2 LAI. Le recours est en conséquence admis". Que par courrier du 13 juin 2012, l'assurée a prié la Cour de céans de "bien vouloir compléter le dispositif dudit arrêt, de sorte que celui-ci fasse expressément mention de ce qu'elle se voit reconnaître le droit à une rente entière d'invalidité dès le 1er septembre 2009". Considérant en droit que selon l’article 84 al. 1 LPA, la juridiction qui a statué interprète sa décision lorsqu’elle contient des obscurités ou des contradictions dans le dispositif ou entre le dispositif et les considérants ;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 que les considérants ne doivent être interprétés qu’en cas d’obscurités ou de contradictions avec le dispositif ; Qu'il peut se produire que des jugements comportent des dispositifs pas ou peu clairs; qu'il faut cependant que leurs destinataires connaissent avec exactitude leurs obligations; que la question est surtout importante pour les décisions ou jugements finaux et définitifs, mais elle peut aussi se poser pour des décisions ou jugements incidents; que c’est pour faire face à ce besoin que les règles de la procédure contentieuse ont instauré la voie de recours extraordinaire du recours en interprétation (articles 145 OJF ; 69 PA ; 84 LPA) ;</w:t>
      </w:r>
    </w:p>
    <w:p>
      <w:r>
        <w:t>A/2756/2011 - 4/5 - Que l'interprétation peut se rapporter à des contradictions existant entre les motifs de la décision et le dispositif, mais non pas aux motifs en tant que tels (ATF 130 V 326 consid. 3.1, 110 V 222);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 ; Que la jurisprudence considère que l’autorité de chose jugée ne s’attache qu’au seul dispositif de la décision ou du jugement et non à ses motifs (ATF 115 V 418 consid. 3b/aa ; 113 V 159) ; que les constatations de fait du jugement et les considérants de celui-ci ne participent pas de la force matérielle ; qu'ils n’ont aucun effet contraignant dans le cadre d’une procédure ultérieure (ATF 121 III 478 consid. 4a) ; que demeure réservée l’éventualité d’un renvoi aux motifs dans le dispositif : dans ce cas, la motivation à laquelle il est renvoyé acquiert force matérielle (ATF 113 V 159 ; ATFA non publié du 6 décembre 2006, I 857/05, consid. 2.1) ; Qu'en l'occurrence, la Cour de céans a, par arrêt du 22 mai 2012, admis le recours et annulé la décision de l'OAI ; Qu'il ressort clairement du dernier considérant que l'assurée a droit à une rente entière dès le 1er septembre 2009 ; Que le dispositif ne le rappelle toutefois pas ; qu'il se justifie dès lors d'indiquer expressément dans ce dispositif un renvoi aux considérants de l'arrêt ;</w:t>
      </w:r>
    </w:p>
    <w:p>
      <w:r>
        <w:t>A/2756/2011 - 5/5 - PAR CES MOTIFS, LA CHAMBRE DES ASSURANCES SOCIALES : Statuant sur demande en interprétation 1. La déclare recevable. 2. Complète le chiffre 2 du dispositif de l'arrêt du 22 mai 2012 comme suit : "L'admet et annule la décision du 25 juillet 2011. Dit que l'assurée a droit à une rente entière dès le 1er septembre 2009, conformément à l'art. 28 al. 2 LAI".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