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ATAS/885/2011 vom 27. September 2011</w:t>
      </w:r>
    </w:p>
    <w:p>
      <w:r>
        <w:t>GE Cour de justice, 2011-09-27, FR</w:t>
      </w:r>
    </w:p>
    <w:p>
      <w:r>
        <w:rPr>
          <w:b/>
        </w:rPr>
        <w:t xml:space="preserve">Quelle: </w:t>
      </w:r>
      <w:r>
        <w:t>https://mcp.opencaselaw.ch/entscheid/ge_gerichte_ATAS_885_2011</w:t>
      </w:r>
    </w:p>
    <w:p>
      <w:r>
        <w:t>FR: GE_GERICHTE ATAS/885/2011 du 27 septembre 2011</w:t>
      </w:r>
    </w:p>
    <w:p>
      <w:r>
        <w:t>IT: GE_GERICHTE ATAS/885/2011 del 27 settembre 2011</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 RSG J 7 15).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 J 7 10) auprès du tribunal des assurances du canton de domicile de l’assuré (art. 58 al. 1 LPGA). Lorsque le délai échoit un samedi, un dimanche ou un jour férié selon le droit fédéral ou cantonal, son terme est reporté au premier jour ouvrable qui suit (art. 38 al. 3 LPGA p.a.). b) S’agissant des prestations complémentaires cantonales, l’art. 43 LPCC ouvre la même voie de droit. c) En l’espèce, le présent recours a été interjeté dans les formes et délai prévus par la loi, de sorte qu’il est recevable.</w:t>
      </w:r>
    </w:p>
    <w:p>
      <w:r>
        <w:rPr>
          <w:b/>
        </w:rPr>
        <w:t>E. 4</w:t>
      </w:r>
    </w:p>
    <w:p>
      <w:r>
        <w:t>a) Se pose tout d’abord la question de la recevabilité des conclusions du recours, en ce que le recourant conclut à l'annulation de la décision et à la constatation du fait qu’aucun gain potentiel ne pouvait être actuellement retenu pour son épouse, en raison des soins qu’elle devait apporter à ses enfants en bas âge. En effet, les</w:t>
      </w:r>
    </w:p>
    <w:p>
      <w:r>
        <w:t>A/1830/2011 - 7/10 - conclusions semblent être, à première vue, des conclusions en constatation, toutefois, le recourant ne motive pas pourquoi il requiert uniquement de la Cour de céans la constatation de l’absence de gain potentiel imputable à son épouse. Il apparait qu’en réalité le recourant sollicite bien plutôt l’octroi de prestations complémentaires plus élevées. b)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En l’occurrence, le recourant pourrait de toute évidence conclure à l’octroi de prestations complémentaires supérieures à celles que l’intimé lui a allouées, en lieu et place d’une constatation de droit. Dès lors que l’action en constatation de droit est subsidiaire par rapport à l’action en exécution, son recours doit être déclaré irrecevable en ce qu’il demande la constatation de l’absence d’un gain potentiel à retenir pour son épouse. c) Toutefois, attendu que le recourant sollicite implicitement l’octroi de prestations complémentaires plus conséquentes, la Cour de céans admettra la recevabilité du recours.</w:t>
      </w:r>
    </w:p>
    <w:p>
      <w:r>
        <w:rPr>
          <w:b/>
        </w:rPr>
        <w:t>E. 5</w:t>
      </w:r>
    </w:p>
    <w:p>
      <w:r>
        <w:t>a) En vertu de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(LAI ; RS 831.20). Le montant de la prestation complémentaire annuelle correspond à la part des dépenses reconnues qui excède les revenus déterminants (art. 9 al. 1 LPC). b) Les étrangers doivent en plus avoir résidé en Suisse de manière ininterrompue pendant les dix années précédant immédiatement la date à laquelle ils demandent la prestation complémentaire (délai de carence ; art. 5 al. 1 LPC). Cette condition est tempérée pour les étrangers qui auraient droit à une rente extraordinaire de l’AVS ou de l’AI en vertu d’une convention de sécurité sociale ; tant qu’ils ne satisfont pas au délai de carence de dix ans, ils peuvent prétendre au plus, à une prestation</w:t>
      </w:r>
    </w:p>
    <w:p>
      <w:r>
        <w:t>A/1830/2011 - 8/10 - complémentaire d’un montant équivalant au minimum de la rente ordinaire complète correspondante (art. 5 al. 3 LPC). Pour les ressortissants étrangers qui peuvent prétendre, en vertu d’une convention de sécurité sociale, à l’octroi d’une rente extraordinaire de l’AVS/AI, le délai de carence est le suivant : cinq ans dans le cas d’une rente AI (Directives concernant les prestations complémentaires à l’AVS et à l’AI (DPC) valables dès le 1er avril 2011, no 2420.02). Il existe une telle convention relative aux assurances sociales avec la République Populaire Fédérative de Yougoslavie (RS 0.831.109.818.1 ; ci- après : la convention), laquelle est applicable aux relations entre la Suisse et la Serbie et le Monténégro, pays dont le recourant est ressortissant (cf. ATAS/1018/2010 et ATAS/1330/2009). Pour les ressortissants étrangers selon le no 2420.02, qui sont soumis à un délai de carence de cinq années, la PC doit être plafonnée jusqu’à la réalisation du délai de carence de dix années. Additionnées, la rente et la PC annuelle ne sauraient dépasser le montant minimum de la rente ordinaire complète correspondante (DPC, no 2450.01)</w:t>
      </w:r>
    </w:p>
    <w:p>
      <w:r>
        <w:rPr>
          <w:b/>
        </w:rPr>
        <w:t>E. 6</w:t>
      </w:r>
    </w:p>
    <w:p>
      <w:r>
        <w:t>En l’occurrence, le recourant ne conteste pas avoir son domicile et sa résidence habituelle à Genève depuis le mois de février 2005 uniquement, de sorte qu’il a droit à des prestations complémentaires fédérales plafonnées depuis le mois de février 2010 et ce jusqu’au mois de janvier 2015. Le recourant a perçu des rentes AI pour lui-même et ses deux enfants d’un montant total de 18'468 fr. en 2010 et de 18'792 fr. en 2011. En 2010, d’après les tables de rentes AVS/AI 2009, valables également pour l’année 2010 (échelle 44), le minimum de la rente simple ordinaire complète est de 13'680 fr. (1'140 x 12) et le minimum de la rente pour enfant de 5’472 fr. (456 x 12). Dans la mesure où le recourant a deux enfants, le minimum des rentes ordinaires complètes pour l’année 2010 est de 24'624 fr. (13'680 + (2 x 5’472)). Partant, attendu que le recourant a déjà perçu, en 2010, des rentes de l’AI de 18'468 fr. pour lui-même et ses deux enfants, son droit aux prestations complémentaires fédérales s’élève, pour cette année-là, au maximum à 6'156 fr. (24'624 - 18’468), soit à 513 fr. par mois (5'156/ 12). Pour ce qui est de l’année 2011, le même raisonnement s’applique. Le recourant a droit au plus à un montant équivalent au minimum des rentes ordinaires complètes 2011 pour lui-même ses enfants, soit à 25'056 fr. ((1'160 x 12) + (2 x 464 x 12)). Les rentes de l’AI qu’il perçoit s’élevant à 18'792 fr., le maximum des prestations complémentaires fédérales, auxquelles il peut prétendre pour l’année 2011, est de 6'264 fr. (25'056 - 18'792), soit à 522 fr. par mois (6’264/12).</w:t>
      </w:r>
    </w:p>
    <w:p>
      <w:r>
        <w:t>A/1830/2011 - 9/10 - C’est ainsi avec raison que l’intimé a alloué au recourant des prestations complémentaires fédérales mensuelles de 513 fr. en 2010 et 522 fr. en 2011. Il convient encore de souligner que dans le cadre du calcul des prestations complémentaires de l’intimé, les dépenses reconnues sont largement supérieures au revenu déterminant (différence de 27'594 fr. en 2010 et de 28'127 fr. en 2011). Toutefois, le recourant n’a droit qu’à des prestations complémentaires fédérales plafonnées jusqu’à la fin du mois de janvier 2015. Dès lors, même si l’on ne tenait pas compte du gain potentiel de son épouse et que ses revenus étaient diminués dans la même mesure, le recourant n’aurait pas droit à des prestations complémentaires fédérales plus élevées. Nul n’est ainsi besoin d’examiner si un gain potentiel peut ou non être actuellement imputé à l’épouse du recourant. Cette question pourra le cas échéant être discutée à nouveau en janvier 2015, étant toutefois relevé que les enfants auront alors 5 ans et demi et 7 ans et demi et auront été obligatoirement scolarisés depuis fin août 2011, respectivement fin août 2013 déjà.</w:t>
      </w:r>
    </w:p>
    <w:p>
      <w:r>
        <w:rPr>
          <w:b/>
        </w:rPr>
        <w:t>E. 7</w:t>
      </w:r>
    </w:p>
    <w:p>
      <w:r>
        <w:t>a) S’agissant des prestations complémentaires cantonales, l’art. 2 al. 1 let. b LPCC dispose qu’ont droit aux prestations les personnes qui sont au bénéfice d'une rente de l’AVS ou de l’AI, d'une allocation pour impotent de l’AI ou reçoivent sans interruption pendant au moins 6 mois une indemnité journalière de l’assurance- invalidité. Les requérants étrangers, ressortissants de pays non membres de l’Union européenne ou de l’Association européenne de libre-échange, doivent en outre avoir été domiciliés dans le canton de Genève et y avoir résidé effectivement, sans interruption, durant les dix années précédant la demande (art. 2 al. 3 LPCC). b) En l’espèce, dans la mesure où ce ne sera qu’au mois de février 2015 que le recourant comptera dix années de domicile et de résidence effective dans le canton de Genève, c’est à juste titre que les prestations complémentaires cantonales lui ont été refusées.</w:t>
      </w:r>
    </w:p>
    <w:p>
      <w:r>
        <w:rPr>
          <w:b/>
        </w:rPr>
        <w:t>E. 8</w:t>
      </w:r>
    </w:p>
    <w:p>
      <w:r>
        <w:t>Le recours sera ainsi entièrement rejeté.</w:t>
      </w:r>
    </w:p>
    <w:p>
      <w:r>
        <w:t>A/1830/2011 - 10/10 -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