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ATAS/884/2017 vom 28. September 2017</w:t>
      </w:r>
    </w:p>
    <w:p>
      <w:r>
        <w:t>GE Cour de justice, 2017-09-28, FR</w:t>
      </w:r>
    </w:p>
    <w:p>
      <w:r>
        <w:rPr>
          <w:b/>
        </w:rPr>
        <w:t xml:space="preserve">Quelle: </w:t>
      </w:r>
      <w:r>
        <w:t>https://mcp.opencaselaw.ch/entscheid/ge_gerichte_ATAS_884_2017</w:t>
      </w:r>
    </w:p>
    <w:p>
      <w:r>
        <w:t>FR: GE_GERICHTE ATAS/884/2017 du 28 septembre 2017</w:t>
      </w:r>
    </w:p>
    <w:p>
      <w:r>
        <w:t>IT: GE_GERICHTE ATAS/884/2017 del 28 settembre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LPGA).</w:t>
      </w:r>
    </w:p>
    <w:p>
      <w:r>
        <w:rPr>
          <w:b/>
        </w:rPr>
        <w:t>E. 3</w:t>
      </w:r>
    </w:p>
    <w:p>
      <w:r>
        <w:t>Le litige porte sur le point de savoir si c’est à juste titre que l’intimé a qualifié l’impotence ouvrant droit à une allocation de faible.</w:t>
      </w:r>
    </w:p>
    <w:p>
      <w:r>
        <w:rPr>
          <w:b/>
        </w:rPr>
        <w:t>E. 4</w:t>
      </w:r>
    </w:p>
    <w:p>
      <w:r>
        <w:t>Est considérée comme impotente toute personne qui, en raison d'une atteinte à sa santé, a besoin de façon permanente de l'aide d'autrui ou d'une surveillance personnelle pour accomplir les actes élémentaires de la vie quotidienne (art. 9 LPGA).</w:t>
      </w:r>
    </w:p>
    <w:p>
      <w:r>
        <w:rPr>
          <w:b/>
        </w:rPr>
        <w:t>E. 5</w:t>
      </w:r>
    </w:p>
    <w:p>
      <w:r>
        <w:t>a) Selon l'art. 37 al. 2 du règlement du 17 janvier 1961 sur l'assurance-invalidité (RAI; RS 831.201), il y a impotence de degré faible si l'assuré, même avec des moyens auxiliaires, a besoin : a. d’une aide régulière et importante d’autrui pour accomplir la plupart des actes ordinaires de la vie (au moins quatre selon le ch. 8009 de la Circulaire de l’Office fédéral des assurances sociales sur l’invalidité et l’impotence dans l’assurance-invalidité [CIIAI]) ; b. d’une aide régulière et importante d’autrui pour accomplir au moins deux actes ordinaires de la vie et nécessite, en outre, une surveillance personnelle permanente ; ou</w:t>
      </w:r>
    </w:p>
    <w:p>
      <w:r>
        <w:t>A/4067/2016 - 6/9 - c. d’une aide régulière et importante d’autrui pour accomplir au moins deux actes ordinaires de la vie et nécessite, en outre, un accompagnement durable pour faire face aux nécessités de la vie au sens de l’art. 38. Selon l’art. 37 al. 3 RAI, l’impotence est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grave infirmité corporelle, il ne peut entretenir des contacts sociaux avec son entourage que grâce à eux ; ou e. d’un accompagnement durable pour faire face aux nécessités de la vie au sens de l’art. 38. L’accompagnement durable au sens de l’art. 38 al. 1 RAI existe lorsque l'assuré majeur ne vit pas dans une institution mais ne peut,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b) Selon la jurisprudence, les actes ordinaires les plus importants se répartissent en six domaines : a. se vêtir et se dévêtir ; b. se lever, s'asseoir, se coucher ; c. manger ; d. faire sa toilette (soins du corps) ; e. aller aux toilettes ; f. se déplacer (dans l'appartement, à l'extérieur, établir des contacts; ATF 124 II 247 ss. ;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 ch. 8013 CIIAI).</w:t>
      </w:r>
    </w:p>
    <w:p>
      <w:r>
        <w:t>A/4067/2016 - 7/9 -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t>A/4067/2016 - 8/9 -</w:t>
      </w:r>
    </w:p>
    <w:p>
      <w:r>
        <w:rPr>
          <w:b/>
        </w:rPr>
        <w:t>E. 6</w:t>
      </w:r>
    </w:p>
    <w:p>
      <w:r>
        <w:t>En l'espèce, l'intimé a qualifié l’impotence du recourant de faible. Se basant sur le rapport d’enquête du 12 septembre 2016, il a considéré que l’intéressé n’avait besoin de l’aide régulière et importante d’autrui que pour l’accomplissement de deux actes de la vie quotidienne : se vêtir/se dévêtir et faire sa toilette. Dans sa réponse au recours, l’intimé a en outre admis le besoin d’aide pour un troisième acte, celui de manger, ce qui ne modifie en rien la qualification du degré d’impotence. Le recourant allègue pour sa part, en substance, avoir également besoin de l’aide de ses proches pour se lever/se coucher, ainsi que d’un accompagnement durable et d’une surveillance constante. Le rapport sur lequel se fonde l’intimé a été établi suite à l'enquête, sur place, d'une infirmière de santé de publique dont on relèvera par ailleurs que les constatations sont corroborées par les indications données par l’assuré lui-même dans sa demande de prestations et confirmées par son médecin traitant, tant sur la question des actes pour lesquels il a besoin de se faire aider que sur celle de la date à laquelle remonte ce besoin. En particulier, c’est dans son recours, pour la première fois, que l’assuré a évoqué le besoin d’une aide pour se lever et se coucher. Dans ces conditions, il n’y a pas lieu de s’écarter des constatations de l’enquête. Quant au besoin de surveillance personnelle permanente, il n’a pas été évoqué par le médecin du recourant et n’est pas justifié par les atteintes de l’assuré. On ne voit en effet pas en quoi un défaut de surveillance pourrait le mettre en danger. De même, un accompagnement pour faire face aux nécessités de la vie ne se justifie pas non plus. Si l’on conçoit que l’assuré ait du mal à communiquer, cela ne suffit pas à considérer un tel accompagnement nécessaire. Il n’a d’ailleurs jamais été évoqué avant le recours, ni par l’assuré, ni par son médecin. On relèvera en particulier que l’intéressé est capable de sortir seul tous les jours pour se promener en prenant appui sur sa canne, ce qui démontre une certaine autonomie. Eu égard aux considérations qui précèdent, c’est donc à juste titre que l’intimé a qualifié l’impotence de faible. De même, c’est à raison qu’il a fait débuter le droit à l’allocation à novembre 2015. Là encore, l’assuré lui-même - d’abord dans sa demande puis lors de l’enquête - et son médecin ont indiqué que le besoin d’aide remontait à novembre 2014. Au surplus, aucun élément au dossier ne vient plaider pour un besoin d’aide antérieur. Le recours est donc rejeté.</w:t>
      </w:r>
    </w:p>
    <w:p>
      <w:r>
        <w:t>A/4067/2016 - 9/9 -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