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ATAS/882/2024 vom 12. November 2024</w:t>
      </w:r>
    </w:p>
    <w:p>
      <w:r>
        <w:t>GE Cour de justice, 2024-11-12, FR</w:t>
      </w:r>
    </w:p>
    <w:p>
      <w:r>
        <w:rPr>
          <w:b/>
        </w:rPr>
        <w:t xml:space="preserve">Quelle: </w:t>
      </w:r>
      <w:r>
        <w:t>https://mcp.opencaselaw.ch/entscheid/ge_gerichte_ATAS_882_2024</w:t>
      </w:r>
    </w:p>
    <w:p>
      <w:r>
        <w:t>FR: GE_GERICHTE ATAS/882/2024 du 12 novembre 2024</w:t>
      </w:r>
    </w:p>
    <w:p>
      <w:r>
        <w:t>IT: GE_GERICHTE ATAS/882/2024 del 12 novembre 2024</w:t>
      </w:r>
    </w:p>
    <w:p>
      <w:pPr>
        <w:pStyle w:val="Heading2"/>
      </w:pPr>
      <w:r>
        <w:t>Erwägungen</w:t>
      </w:r>
    </w:p>
    <w:p>
      <w:r>
        <w:rPr>
          <w:b/>
        </w:rPr>
        <w:t>E. 1.1</w:t>
      </w:r>
    </w:p>
    <w:p>
      <w:r>
        <w:t>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w:t>
      </w:r>
    </w:p>
    <w:p>
      <w:r>
        <w:t>A/268/2024 - 6/7 -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À titre d’exemple, un déni de justice a été admis par la chambre de céans ou antérieurement par le tribunal cantonal des assurances sociales dans un cas où : - aucune décision formelle n’avait été rendue neuf mois après la demande en ce sens de l’assuré, faute de mesures d’instruction durant six mois (ATAS/711/2015 du 23 septembre 2015) ; - neuf mois après réception d’un arrêt lui ordonnant de mettre en place une expertise, l’OAI n’avait pas entrepris de démarche à cet effet (ATAS/430/2005 du 10 mai 2005).</w:t>
      </w:r>
    </w:p>
    <w:p>
      <w:r>
        <w:rPr>
          <w:b/>
        </w:rPr>
        <w:t>E. 1.2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w:t>
      </w:r>
    </w:p>
    <w:p>
      <w:r>
        <w:rPr>
          <w:b/>
        </w:rPr>
        <w:t>E. 1.3</w:t>
      </w:r>
    </w:p>
    <w:p>
      <w:r>
        <w:t>En l’espèce, le recours pour déni de justice, interjeté par-devant l’autorité compétente (art. 58 al. 1 LPGA), est recevable.</w:t>
      </w:r>
    </w:p>
    <w:p>
      <w:r>
        <w:t>A/268/2024 - 5/7 -</w:t>
      </w:r>
    </w:p>
    <w:p>
      <w:r>
        <w:rPr>
          <w:b/>
        </w:rPr>
        <w:t>E. 2</w:t>
      </w:r>
    </w:p>
    <w:p>
      <w:r>
        <w:t>Lorsqu’il existe un intérêt actuel au recours au moment où celui-ci est formé, mais qu’il tombe ultérieurement en cours de procédure, le recours pour déni de justice doit être déclaré sans objet et rayé du rôle (ATF 125 V 373 consid. 1).</w:t>
      </w:r>
    </w:p>
    <w:p>
      <w:r>
        <w:rPr>
          <w:b/>
        </w:rPr>
        <w:t>E. 3</w:t>
      </w:r>
    </w:p>
    <w:p>
      <w:r>
        <w:t>Lorsqu’un procès devient sans objet, il s’impose de statuer néanmoins sur les frais afférents à la procédure engagée, par une décision sommairement motivée, en tenant compte de l’état de fait existant avant l’événement mettant fin au litige et de l’issue probable de celui-ci (cf.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4</w:t>
      </w:r>
    </w:p>
    <w:p>
      <w:r>
        <w:t>En l’occurrence, au vu de la décision rendue le 6 février 2024 par l’intimée, le recours pour déni de justice est devenu sans objet, de sorte qu’il convient de rayer la cause du rôle. En effet, les arguments du recourant quant à la non-prise en compte initiale de ses paiements de primes faits par ordres permanents et aux frais que l’assureur lui aurait éventuellement facturés pour son retard font l’objet de la procédure de recours dans la cause A/1965/2024. Le litige porte ainsi uniquement sur le droit du recourant, représenté par un ami juriste, à des dépens pour la procédure qu’il a initiée, en déterminant si l’intimée a fait preuve d’un retard injustifié.</w:t>
      </w:r>
    </w:p>
    <w:p>
      <w:r>
        <w:rPr>
          <w:b/>
        </w:rPr>
        <w:t>E. 4.1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w:t>
      </w:r>
    </w:p>
    <w:p>
      <w:r>
        <w:rPr>
          <w:b/>
        </w:rPr>
        <w:t>E. 4.2</w:t>
      </w:r>
    </w:p>
    <w:p>
      <w:r>
        <w:t>En l’occurrence, en rendant une décision le 6 février 2024, soit moins de quatre mois après avoir reçu la demande du recourant de lui adresser son dossier, respectivement moins de deux mois après la demande de décision formelle de l’intéressé, l’intimée n’a pas, au regard de la jurisprudence en la matière, commis de déni de justice qui justifierait l’octroi de dépens.</w:t>
      </w:r>
    </w:p>
    <w:p>
      <w:r>
        <w:rPr>
          <w:b/>
        </w:rPr>
        <w:t>E. 4.3</w:t>
      </w:r>
    </w:p>
    <w:p>
      <w:r>
        <w:t>Au vu de ce qui précède, le recours sera déclaré sans objet.</w:t>
      </w:r>
    </w:p>
    <w:p>
      <w:r>
        <w:rPr>
          <w:b/>
        </w:rPr>
        <w:t>E. 4.4</w:t>
      </w:r>
    </w:p>
    <w:p>
      <w:r>
        <w:t>Pour le surplus, la procédure est gratuite (art. 61 let. a LPGA).</w:t>
      </w:r>
    </w:p>
    <w:p>
      <w:r>
        <w:t>A/268/2024 - 7/7 -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