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ATAS/882/2015 vom 12. November 2015</w:t>
      </w:r>
    </w:p>
    <w:p>
      <w:r>
        <w:t>GE Cour de justice, 2015-11-12, FR</w:t>
      </w:r>
    </w:p>
    <w:p>
      <w:r>
        <w:rPr>
          <w:b/>
        </w:rPr>
        <w:t xml:space="preserve">Quelle: </w:t>
      </w:r>
      <w:r>
        <w:t>https://mcp.opencaselaw.ch/entscheid/ge_gerichte_ATAS_882_2015</w:t>
      </w:r>
    </w:p>
    <w:p>
      <w:r>
        <w:t>FR: GE_GERICHTE ATAS/882/2015 du 12 novembre 2015</w:t>
      </w:r>
    </w:p>
    <w:p>
      <w:r>
        <w:t>IT: GE_GERICHTE ATAS/882/2015 del 12 novembre 2015</w:t>
      </w:r>
    </w:p>
    <w:p>
      <w:pPr>
        <w:pStyle w:val="Heading2"/>
      </w:pPr>
      <w:r>
        <w:t>Volltext</w:t>
      </w:r>
    </w:p>
    <w:p>
      <w:r>
        <w:t>Siégeant : Karine STECK, Présidente; Diane BROTO et Christine LUZZATTO, Juges assesseurs</w:t>
      </w:r>
    </w:p>
    <w:p>
      <w:r>
        <w:t>RÉPUBLIQUE ET</w:t>
      </w:r>
    </w:p>
    <w:p>
      <w:r>
        <w:t>CANTON DE GENÈVE POUVOIR JUDICIAIRE</w:t>
      </w:r>
    </w:p>
    <w:p>
      <w:r>
        <w:t>A/3657/2015 ATAS/882/2015 COUR DE JUSTICE Chambre des assurances sociales Arrêt du 12 novembre 2015 3ème Chambre</w:t>
      </w:r>
    </w:p>
    <w:p>
      <w:r>
        <w:t>En la cause Monsieur A______, domicilié au LIGNON recourant</w:t>
      </w:r>
    </w:p>
    <w:p>
      <w:r>
        <w:t>contre OFFICE DE L'ASSURANCE-INVALIDITE DU CANTON DE GENEVE, Service juridique, rue des Gares 12, GENÈVE intimé</w:t>
      </w:r>
    </w:p>
    <w:p>
      <w:r>
        <w:t>A/3657/2015 - 2/3 -</w:t>
      </w:r>
    </w:p>
    <w:p>
      <w:r>
        <w:t>ATTENDU EN FAIT</w:t>
      </w:r>
    </w:p>
    <w:p>
      <w:r>
        <w:t>Que Monsieur A______ (ci-après : l’assuré) a adressé à la Cour de céans un courrier en date du 30 septembre 2015 ; Qu’il en ressort en substance qu’il a été mis au bénéfice d’une formation professionnelle par l’Office cantonal de l’assurance-invalidité (ci-après : OAI), que celle-ci a été interrompue et qu’en conséquence, le versement des indemnités journalières y relatives également, ce que l’assuré conteste ; Qu’invité à se déterminer, l’OAI, dans sa réponse du 2 novembre 2015, a fait remarquer qu’il n’avait encore rendu aucune décision formelle mais simplement adressé à l’assuré un courrier l’informant que l’interruption des indemnités journalières était concomitante à l’interruption de la mesure professionnelle ;</w:t>
      </w:r>
    </w:p>
    <w:p>
      <w:r>
        <w:t>CONSIDERANT EN DROIT</w:t>
      </w:r>
    </w:p>
    <w:p>
      <w:r>
        <w:t>Que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l’occurrence, il apparaît qu’aucune décision formelle n’a été rendue par l’intimé depuis celle d’octroi des indemnités journalières, le 21 janvier 2015 ; Que le recours est par conséquent irrecevable ; Qu’il appartiendra à l’assuré, s’il entend contester l’arrêt du versement des indemnités journalières malgré les explications fournies par l’intimé, de réclamer à celui-ci une décision formelle.</w:t>
      </w:r>
    </w:p>
    <w:p>
      <w:r>
        <w:t>A/3657/2015 - 3/3 -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