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ATAS/882/2013 vom 10. September 2013</w:t>
      </w:r>
    </w:p>
    <w:p>
      <w:r>
        <w:t>GE Cour de justice, 2013-09-10, FR</w:t>
      </w:r>
    </w:p>
    <w:p>
      <w:r>
        <w:rPr>
          <w:b/>
        </w:rPr>
        <w:t xml:space="preserve">Quelle: </w:t>
      </w:r>
      <w:r>
        <w:t>https://mcp.opencaselaw.ch/entscheid/ge_gerichte_ATAS_882_2013</w:t>
      </w:r>
    </w:p>
    <w:p>
      <w:r>
        <w:t>FR: GE_GERICHTE ATAS/882/2013 du 10 septembre 2013</w:t>
      </w:r>
    </w:p>
    <w:p>
      <w:r>
        <w:t>IT: GE_GERICHTE ATAS/882/2013 del 10 settembre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loi fédérale sur la partie générale du droit des assurances sociales, du 6 octobre 2000 (LPGA ; RS 830.1) est applicable au cas d'espèce.</w:t>
      </w:r>
    </w:p>
    <w:p>
      <w:r>
        <w:rPr>
          <w:b/>
        </w:rPr>
        <w:t>E. 3</w:t>
      </w:r>
    </w:p>
    <w:p>
      <w:r>
        <w:t>Déposé dans la forme légale et le délai légal, le recours est recevable (art. 56 et art. 60 LPGA).</w:t>
      </w:r>
    </w:p>
    <w:p>
      <w:r>
        <w:rPr>
          <w:b/>
        </w:rPr>
        <w:t>E. 4</w:t>
      </w:r>
    </w:p>
    <w:p>
      <w:r>
        <w:t>Le litige est limité à la constatation de l'existence d'un déni de justice et aux dépens, compte tenu du fait que l'intimée a rendu le 19 août 2013 la décision statuant sur l'opposition du 13 septembre 2011.</w:t>
      </w:r>
    </w:p>
    <w:p>
      <w:r>
        <w:rPr>
          <w:b/>
        </w:rPr>
        <w:t>E. 5</w:t>
      </w:r>
    </w:p>
    <w:p>
      <w:r>
        <w:t>a) Selon l'art. 56 al. 2 LPGA, un recours peut également être formé lorsque l'assureur, malgré la demande de l'intéressé, ne rend pas de décision ou de décision sur opposition. L'intérêt juridiquement protégé, dans le cadre d'un recours contre un refus de statuer ou pour retard injustifié, est celui d'obtenir une décision qui puisse être déférée à une autorité judiciaire de recours, indépendamment du point de savoir si, sur le fond, le recourant obtiendra gain de cause (ATF 125 V 118 consid. 2b p. 121). Au niveau cantonal, le droit de recourir en cas de déni de justice ou retard</w:t>
      </w:r>
    </w:p>
    <w:p>
      <w:r>
        <w:t>A/2119/2013 - 4/7 - injustifié est consacré par l'art. 63 al. 6 LPA. Il présuppose que la partie ait envoyé à l'administration une mise en demeure. b) Aux termes de l'art. 29 al. 1 Cst., toute personne a droit, dans une procédure judiciaire ou administrative, à ce que sa cause soit traitée équitablement et jugée dans un délai raisonnable. Le principe de célérité en matière d'assurance sociales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w:t>
      </w:r>
    </w:p>
    <w:p>
      <w:r>
        <w:rPr>
          <w:b/>
        </w:rPr>
        <w:t>E. 5.2</w:t>
      </w:r>
    </w:p>
    <w:p>
      <w:r>
        <w:t>p. 331 s.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Cela étant, l’autorité saisie d’un recours pour retard injustifié ne saurait se substituer à l’autorité précédente pour statuer au fond. Elle ne peut qu’inviter l’autorité concernée à statuer à bref délai (ATFA du 27 mars 2006, cause U 23/05, consid. 6). La constatation d'un comportement en soi illicite étant en effet une</w:t>
      </w:r>
    </w:p>
    <w:p>
      <w:r>
        <w:t>A/2119/2013 - 5/7 - forme de réparation (H 134/02 Arrêt du 30 janvier 2003 consid. 1.5; ATF 122 IV 111 consid. I/4). b) Selon la jurisprudence, il y a retard injustifié lorsqu'une cause est pendante depuis 33 mois et en état d'être jugée depuis 27 mois (ATF 125 V 373). Par exemple, il y a retard inadmissible à statuer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8C_176/2011 du 20 avril 2011), ou lorsqu'il s'est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Dans une affaire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 12 décembre 2008, in Plädoyer 3/2009 p. 62). Un délai de dix-huit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8C_615/2009 du 28 septembre 2009). c) Le Tribunal cantonal des assurances sociales a pour sa part jugé qu’un déni de justice doit être considéré comme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qui avait été traitée diligemment dans un premier temps (ATAS/860/2006), et dix-huit mois après que la cause ait été renvoyée à l’office pour nouvelle décision suite à l’admission partielle de son recours (ATAS/62/2007).</w:t>
      </w:r>
    </w:p>
    <w:p>
      <w:r>
        <w:rPr>
          <w:b/>
        </w:rPr>
        <w:t>E. 6</w:t>
      </w:r>
    </w:p>
    <w:p>
      <w:r>
        <w:t>a)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w:t>
      </w:r>
    </w:p>
    <w:p>
      <w:r>
        <w:rPr>
          <w:b/>
        </w:rPr>
        <w:t>E. 7</w:t>
      </w:r>
    </w:p>
    <w:p>
      <w:r>
        <w:t>En l'espèce, l'assuré a formé opposition le 13 septembre 2011 à la décision du 22 juillet 2011 et la décision sur opposition a été rendue le 19 août 2013, soit après 22 mois. Aucune instruction complémentaire n'a été ordonnée par l'assurance, de sorte que la cause était immédiatement en l'état d'être tranchée sur opposition. Au demeurant, le traitement de l'opposition n'impliquait pas de complexité de fait ou de droit particulière, s'agissant uniquement de motiver l'absence de lien de causalité au-delà du 31 décembre 2010 entre l'accident et les atteintes à la santé résiduelles de l'assuré, sur la base des rapports médicaux déjà au dossier. Un délai de 21 mois</w:t>
      </w:r>
    </w:p>
    <w:p>
      <w:r>
        <w:t>A/2119/2013 - 6/7 - sans trancher le litige constitue dans ces circonstances un déni de justice. La décision sur opposition ayant été notifiée, le recours pour déni de justice est devenu sans objet. L'objet du litige est limité à l'allocation de dépens, car l'assuré a été été contraint de saisir la Cour de céans pour obtenir qu'une décision lui soit notifiée.</w:t>
      </w:r>
    </w:p>
    <w:p>
      <w:r>
        <w:rPr>
          <w:b/>
        </w:rPr>
        <w:t>E. 8</w:t>
      </w:r>
    </w:p>
    <w:p>
      <w:r>
        <w:t>Le recourant, qui se plaignait à juste titre d'un déni de justice et aurait obtenu gain de cause si la décision n'avait pas été notifiée, a droit à une indemnité à titre de participation à ses frais et dépens, fixée en fonction du nombre d'écritures et de leur pertinence, du nombre d'audience et de la complexité de l'affaire. En l'espèce, le conseil de l'assuré a déposé un acte de recours bref mais complet. La Cour de céans fixe donc l'indemnité, compte tenu de l'activité déployée, à 800 fr. (art. 61 let. g LPGA ; art. 89H al. 3 de la loi sur la procédure administrative du 12 septembre 1985 - LPA ; RS E 5 10).</w:t>
      </w:r>
    </w:p>
    <w:p>
      <w:r>
        <w:t>A/2119/2013 - 7/7 -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