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ATAS/881/2025 vom 18. November 2025</w:t>
      </w:r>
    </w:p>
    <w:p>
      <w:r>
        <w:t>GE Cour de justice, 2025-11-18, FR</w:t>
      </w:r>
    </w:p>
    <w:p>
      <w:r>
        <w:rPr>
          <w:b/>
        </w:rPr>
        <w:t xml:space="preserve">Quelle: </w:t>
      </w:r>
      <w:r>
        <w:t>https://mcp.opencaselaw.ch/entscheid/ge_gerichte_ATAS_881_2025</w:t>
      </w:r>
    </w:p>
    <w:p>
      <w:r>
        <w:t>FR: GE_GERICHTE ATAS/881/2025 du 18 novembre 2025</w:t>
      </w:r>
    </w:p>
    <w:p>
      <w:r>
        <w:t>IT: GE_GERICHTE ATAS/881/2025 del 18 novembre 2025</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H 184/06 du 25 avril 2007 consid. 2.3). La société étant domiciliée dans le canton de Genève depuis le 13 avril 2017, la chambre de céans est également compétente ratione loci.</w:t>
      </w:r>
    </w:p>
    <w:p>
      <w:r>
        <w:rPr>
          <w:b/>
        </w:rPr>
        <w:t>E. 1.3</w:t>
      </w:r>
    </w:p>
    <w:p>
      <w:r>
        <w:t>À teneur de l'art. 1 al. 1 LAVS, les dispositions de la LPGA s'appliquent aux art. 1 à 97 LAVS, à moins que la loi n'y déroge expressément.</w:t>
      </w:r>
    </w:p>
    <w:p>
      <w:r>
        <w:rPr>
          <w:b/>
        </w:rPr>
        <w:t>E. 1.4</w:t>
      </w:r>
    </w:p>
    <w:p>
      <w:r>
        <w:t>Aux termes de l'art. 60 al. 1 LPGA, le recours doit être déposé dans les trente jours suivant la notification de la décision sujette à recours. Selon l'art. 38 LPGA, applicable par analogie en vertu de l'art. 60 al. 2 LPGA, si le délai, compté par jours ou par mois, doit être communiqué aux parties, il commence à courir dès le lendemain de la communication (al. 1). Une communication qui n’est remise que contre la signature du destinataire ou d’un tiers habilité est réputée reçue au plus tard sept jours après la première tentative infructueuse de distribution (al. 2bis). Interjeté dans les formes et délai prévus par la loi, le recours est recevable.</w:t>
      </w:r>
    </w:p>
    <w:p>
      <w:r>
        <w:t>A/3217/2024 - 7/18 - 2. Le litige porte sur la responsabilité du recourant dans le préjudice causé à l’intimée, par le défaut de paiement des cotisations sociales (AVS-AI-APG et AC ainsi qu’AMat et AF) durant les années 2020, 2021 et 2022. 3. Selon l’art. 71 LPA, l’autorité peut ordonner, d’office ou sur requête, l’appel en cause de tiers dont la situation juridique est susceptible d’être affectée par l’issue de la procédure ; la décision leur devient dans ce cas opposable (al. 1). L’appelé en cause peut exercer les droits qui sont conférés aux parties (al. 2). 3.1 L’appel en cause a pour but d’attirer un tiers dans une procédure afin d’éviter que ce tiers, qui aurait un rapport de droit avec une des parties à cette procédure, ne déclenche ou ne soit contraint de participer à une autre procédure sur les mêmes questions litigieuses. L’appel en cause permet ainsi notamment d’éviter des décisions ou des jugements contradictoires en imposant une procédure unique et en rendant le jugement prononcé à l’issue de celle-ci opposable au tiers appelé en cause (François BELLANGER, La qualité de partie à la procédure administrative in Les tiers dans la procédure administrative, Thierry TANQUEREL / François BELLANGER, 2004, p. 50). L’appel en cause a en outre pour but de préserver les intérêts juridiques ou de fait de la personne qui pourrait être affectée par l’issue de la procédure. Dans cette mesure, il est un prolongement du droit d’être entendu. En revanche, lorsque l’appel en cause vise à opposer la force de chose jugée du jugement à l’appelé en cause, ses conditions sont plus restrictives et il est nécessaire que la décision ait une incidence sur la relation juridique entre la partie et la personne à appeler en cause (Alfred KÖLZ / Isabelle HÄNER / Martin BERTSCHI, Verwaltungsverfahren und Verwaltungsrechtspflege des Bundes. 2013, p. 324 n. 929). 3.2 Les personnes tenues à la réparation d’un dommage selon l’art. 52 LAVS sont solidairement responsables. Il appartient à la caisse de compensation de décider si elle attaquera un employeur pour lui demander la réparation du dommage subi. S'il existe une pluralité de responsables, elle jouit d'un concours d'actions et le rapport interne entre les coresponsables ne la concerne pas ; si elle ne peut prétendre qu'une seule fois la réparation, chacun des débiteurs répond solidairement envers elle de l'intégralité du dommage et il lui est loisible de rechercher tous les débiteurs, quelques-uns ou un seul d'entre eux, à son choix (ATF 119 V 86 consid. 5a). Cependant, cette jurisprudence ne vise que les rapports juridiques qui existent entre la caisse de compensation et l'employeur : elle ne restreint en aucune manière le droit de ce dernier d'intenter, le cas échéant, une action récursoire contre un tiers qui n'a pas été mis en cause (ATF 112 V 261 consid. 2b). La situation juridique et de fait du responsable du dommage est affectée par le fait que ce dernier peut cas échéant se retourner contre d’autres coresponsables (sur les conditions de l’action récursoire, cf. ATF 132 III 523 consid. 4.2) et par la possibilité que la caisse de compensation fera d’abord valoir sa créance à l’encontre des autres responsables. Il a ainsi un intérêt juridique et de fait à ce que d’autres personnes soient reconnues responsables. Cet intérêt peut</w:t>
      </w:r>
    </w:p>
    <w:p>
      <w:r>
        <w:t>A/3217/2024 - 8/18 - justifier sa participation à la procédure contre d’autres personnes qui pourraient répondre du dommage (ATF 134 V 306 consid. 3.1). Les tribunaux cantonaux des assurances sociales doivent appeler en cause les autres débiteurs solidaires recherchés par la caisse de compensation, que la procédure les concernant soit pendante ou que leur responsabilité ait fait l’objet d’une décision déjà entrée en force (SVR 2007 AVS n. 2, consid. 2.2). L’intéressé qui fait l’objet de la décision de réparation ne peut toutefois pas appeler en cause tout tiers qui pourrait cas échéant être solidairement responsable lorsque ce dernier n’a pas été recherché par la caisse de compensation (ATF 112 V 261 consid. 2c). Il appartient ainsi au juge d’inviter à participer à la procédure, à titre de cointéressés, les personnes contre lesquelles la caisse a rendu une décision de réparation du dommage et contre lesquelles elle n'a pas renoncé à ouvrir action ensuite de leur opposition (ATF 134 V 306 consid. 3 et les références). 3.3 En l’espèce, l’intimée a également adressé des décisions sur opposition à l’encontre de F______ et d’E______, ce qui a justifié l’appel en cause de ces autres associés gérants, lesquels ne se sont pas manifestés. 4. L'art. 14 al. 1 LAVS, en corrélation avec les art. 34 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137 V 51 consid. 3.2 et les références). Selon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L’action en réparation du dommage se prescrit conformément aux dispositions du code des obligations sur les actes illicites (al. 3). 4.1 S’agissant de la notion d’« employeur », la jurisprudence considère que, si l'employeur est une personne morale, la responsabilité peut s'étendre, à titre subsidiaire, aux organes qui ont agi en son nom, notamment quand la personne</w:t>
      </w:r>
    </w:p>
    <w:p>
      <w:r>
        <w:t>A/3217/2024 - 9/18 - morale n’existe plus au moment où la responsabilité est engagée (ATF 123 V 12 consid. 5b ;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H 96/05 du 5 décembre 2005 consid. 4.1).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 Le Tribunal fédéral a ainsi reconnu la responsabilité non seulement des membres du conseil d'administration, mais également celle de l'organe de révision d'une société anonyme, du directeur d'une SA disposant du droit de signature individuelle, du gérant d'une Sàrl ainsi que du président, du directeur financier ou du gérant d'une association sportive (arrêt du Tribunal fédéral H 34/04 du 15 septembre 2004 consid. 5.3.1 et les références, in SVR 2005 AHV n. 7 p. 23 ; arrêt du Tribunal fédéral 9C_926/2009 du 27 avril 2010 consid. 4.3.1). S’agissant plus particulièrement du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 arrêts du Tribunal fédéral H 252/01 du 14 mai 2002 consid. 3b et d, in VSI 5/2002 p. 176 ; 9C_344/2011 du 3 février 2012 consid. 3.2). Ils ont l'obligation de se faire renseigner périodiquement sur la marche des affaires, ce qui inclut notamment la surveillance du paiement des cotisations sociales paritaires ; ils sont tenus en corollaire de prendre les mesures appropriées lorsqu'ils ont connaissance ou auraient dû avoir connaissance d'irrégularités commises dans la gestion de la société</w:t>
      </w:r>
    </w:p>
    <w:p>
      <w:r>
        <w:t>A/3217/2024 - 10/18 - (ATF 114 V 219 consid. 4a ; voir également arrêt du Tribunal fédéral 9C_152/2009 du 18 novembre 2009 consid. 6.1, in SVR 2010 AHV n. 4 p. 11). Sont assimilées aux gérants les personnes qui assument de fait la fonction d'un gérant, soit en prenant des décisions réservées à un gérant, soit en assumant la direction effective de l'entreprise et en exerçant ainsi une influence déterminante sur la formation de la volonté de la société (organes matériels ou de fait ; ATF 119 II 255 consid. 4 ; 117 II 570 consid. 3 ; arrêt du Tribunal fédéral H 128/04 du 14 février 2006 consid. 3). En font typiquement partie les personnes qui, de par la force de leur position (associé majoritaire par exemple), donnent au gérant formel des instructions sur la conduite des affaires de la société (VSI 2000/5 p. 226). Les associés de la Sàrl exercent collectivement la gestion de la société. Les statuts peuvent régler la gestion de manière différente (art. 809 al. 1 CO). Les gérants sont compétents pour toutes les affaires qui ne sont pas attribuées à l’assemblée des associés par la loi ou les statuts (art. 810 al. 1 CO). L’assemblée des associés peut révoquer à tout moment un gérant qu’elle a nommé et chaque associé peut demander au tribunal de retirer ou de limiter les pouvoirs de gestion et de représentation d’un gérant pour de justes motifs, en particulier si le gérant a gravement manqué à ses devoirs ou s’il est devenu incapable de bien gérer la société (art. 815 al. 1 et 2 CO). En outre, l'associé dispose d'un droit aux renseignements sur toutes les affaires de la société (art. 802 al. 1 CO) et doit s'abstenir de tout ce qui porte préjudice aux intérêts de la société (art. 803 al. 1 CO). 4.2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w:t>
      </w:r>
    </w:p>
    <w:p>
      <w:r>
        <w:t>A/3217/2024 - 11/18 -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Commet notamment une faute ou une négligence grave, l'organe qui verse des salaires pour lesquels les créances de cotisations qui en découlent de par la loi ne sont pas couvertes (arrêt du Tribunal fédéral 9C_430/2021 du 7 avril 2022 consid. 5.2 et les références).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 : arrêts du Tribunal fédéral 9C_344/2011 du 3 février 2012 consid. 4.3 ; 9C_289/2009 du 19 mai 2010 consid. 6.2). Enfin, commet une faute au sens de l'art. 52 LAVS l'organe qui investit de manière répétée des fonds dans une entreprise sans faire en sorte qu'ils servent en priorité à payer les cotisations sociales en souffrance (arrêt du Tribunal fédéral H 305/00 du</w:t>
      </w:r>
    </w:p>
    <w:p>
      <w:r>
        <w:rPr>
          <w:b/>
        </w:rPr>
        <w:t>E. 6</w:t>
      </w:r>
    </w:p>
    <w:p>
      <w:r>
        <w:t>Selon l’art. 28 LPGA, les assurés et les employeurs doivent collaborer gratuitement à l’exécution des différentes lois sur les assurances sociales (al. 1). Quiconque fait valoir son droit à des prestations doit fournir gratuitement tous les renseignements nécessaires pour établir ce droit, fixer les prestations dues et faire valoir les prétentions récursoires (al. 2). Conformément à l’art. 43 LPGA, l’assureur examine les demandes, prend d’office les mesures d’instruction nécessaires et recueille les renseignements dont il a besoin. Les renseignements donnés oralement doivent être consignés par écrit (al. 1).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Pour l’établissement des faits pertinents prévaut certes la maxime inquisitoire, voulant que l’assureur social – comme d’ailleurs le juge en cas de litige – établisse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19ss, 22ss, 76 et 89A de la loi sur la procédure administrative du 12 septembre 1985 [LPA - E 5 10] ; Ueli KIESER, ATSG‑Kommentar, 2020, n. 13 ss ad art. 43 ; Jacques Olivier PIGUET, in Commentaire romand de la loi sur la partie générale des assurances sociales, éd. par Anne-Sylvie DUPONT / Margit MOSER-SZELESS, 2018, n. 9 ss ad art. 43). Les parties ont cependant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Selon une jurisprudence déjà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(ATF 144 IV 57 consid. 2.3.2).</w:t>
      </w:r>
    </w:p>
    <w:p>
      <w:r>
        <w:rPr>
          <w:b/>
        </w:rPr>
        <w:t>E. 7</w:t>
      </w:r>
    </w:p>
    <w:p>
      <w:r>
        <w:t>En l’espèce, il convient d’examiner si les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w:t>
      </w:r>
    </w:p>
    <w:p>
      <w:r>
        <w:rPr>
          <w:b/>
        </w:rPr>
        <w:t>E. 7.1</w:t>
      </w:r>
    </w:p>
    <w:p>
      <w:r>
        <w:t>La société est insolvable, puisque la procédure de faillite a été suspendue faute d’actifs le 9 novembre 2023.</w:t>
      </w:r>
    </w:p>
    <w:p>
      <w:r>
        <w:t>A/3217/2024 - 15/18 - En outre, le recourant était inscrit, durant toute la période litigieuse, en qualité d’associé gérant de la société avec signature individuelle, de sorte qu’il en était un organe formel. Il répond donc à titre subsidiaire du dommage, ce qu’il ne conteste au demeurant pas.</w:t>
      </w:r>
    </w:p>
    <w:p>
      <w:r>
        <w:rPr>
          <w:b/>
        </w:rPr>
        <w:t>E. 7.2</w:t>
      </w:r>
    </w:p>
    <w:p>
      <w:r>
        <w:t>En sa qualité d’associé-gérant, l’intéressé avait l’obligation de s’assurer du paiement des cotisations liées aux salaires versés. Il a invoqué des problèmes financiers, relevant que le secteur de la restauration avait été fortement impacté par les mesures prises durant la pandémie, notamment par les fermetures à répétition des établissements et la réduction des activités. Il a allégué que la société avait été contrainte de recourir au chômage partiel pour conserver les emplois et que les indemnités pour RHT qui lui avaient été accordées jusqu'au mois d'août 2022 avaient été « abusivement » suspendues au mois d'avril 2022, sans aucune forme de notification, de sorte que l’entreprise n’avait plus été en mesure de payer les cotisations. Elle ne pouvait pas s’acquitter des cotisations paritaires, puisqu'elle ne générait aucune activité, mais avait payé les salaires, les loyers et les charges, ce qui avait entrainé sa faillite. Invité à maintes reprises à fournir des documents à l’appui de ces allégations, le recourant ne s’est pas exécuté. À toutes fins utiles, il sera rappelé qu’il n’est pas domicilié à Genève et que toutes les correspondances de la chambre de céans ont été envoyées aux adresses qu’il lui a communiquées, soit celle de la société jusqu’au mois d’octobre 2025, puis celle du restaurant. L’intéressé, qui devait s’attendre à recevoir des courriers du tribunal, ne l’a pas informé de la résiliation du contrat de bail de la société. À la suite de son courrier du 9 octobre 2025, la chambre de céans lui a renvoyé par recommandé les principales écritures et lui a octroyé un nouveau délai pour se déterminer. L’avis pour retrait a été remis dans la boîte aux lettres du restaurant le 20 octobre 2025, mais ce pli n’a pas été réclamé au guichet postal. En l’absence de toute pièce venant corroborer les dires de l’intéressé, l’existence de circonstances propres à constituer un motif d'exculpation suffisant ne saurait être retenue. Rien ne permet non plus d’admettre que le recourant disposait d’éléments concrets et objectifs lui permettant de penser que la situation économique de la société se stabiliserait dans un laps de temps déterminé, qu’elle recouvrerait sa capacité financière et qu’il était fondé à croire que les cotisations seraient payées dans un proche avenir. À cet égard, il sera encore relevé que les cotisations impayées portent sur trois années, jusqu’au 31 décembre 2022, alors que les dernières mesures nationales de lutte contre le coronavirus ont été levées le 16 février 2022. L’attitude du recourant, qui a continué à payer les salaires sans veiller au paiement des cotisations y afférentes, n’apparaît dès lors pas défendable, objectivement, aux yeux d'un tiers responsable. La condition de la faute qualifiée, à tout le moins de la négligence grave, est dès lors réalisée.</w:t>
      </w:r>
    </w:p>
    <w:p>
      <w:r>
        <w:t>A/3217/2024 - 16/18 -</w:t>
      </w:r>
    </w:p>
    <w:p>
      <w:r>
        <w:rPr>
          <w:b/>
        </w:rPr>
        <w:t>E. 7.3</w:t>
      </w:r>
    </w:p>
    <w:p>
      <w:r>
        <w:t>Enfin, si le recourant avait correctement exécuté son mandat et respecté les obligations liées à son mandat d’associé-gérant de la société, le préjudice de l’intimée ne serait pas survenu. La condition du lien de causalité est ainsi remplie et aucune autre cause concomitante ne permet en l’occurrence de l’exclure. Au vu de ces éléments, la responsabilité du recourant au sens de l'art. 52 LAVS doit être confirmée.</w:t>
      </w:r>
    </w:p>
    <w:p>
      <w:r>
        <w:rPr>
          <w:b/>
        </w:rPr>
        <w:t>E. 8</w:t>
      </w:r>
    </w:p>
    <w:p>
      <w:r>
        <w:t>Il reste à examiner le montant du dommage subi par l'intimée.</w:t>
      </w:r>
    </w:p>
    <w:p>
      <w:r>
        <w:rPr>
          <w:b/>
        </w:rPr>
        <w:t>E. 8.1</w:t>
      </w:r>
    </w:p>
    <w:p>
      <w:r>
        <w:t>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(Office fédéral des assurances sociales, Directives sur la perception des cotisations dans l’AVS, AI et APG, n. 8017). Les éventuelles amendes prononcées par la caisse de compensation ne font pas partie du dommage et doivent le cas échéant être déduites (arrêt du Tribunal fédéral H 142/03 du 19 août 2003 consid. 5.5).</w:t>
      </w:r>
    </w:p>
    <w:p>
      <w:r>
        <w:rPr>
          <w:b/>
        </w:rPr>
        <w:t>E. 8.2</w:t>
      </w:r>
    </w:p>
    <w:p>
      <w:r>
        <w:t>En l’occurrence, le recourant n’a fait valoir aucun argument à l’encontre du montant du dommage. La chambre de céans se limitera dès lors à constater que le montant de CHF 46'223.90 retenu dans la décision litigieuse correspond à celui mentionné dans le décompte de l’intimée, annexé à sa décision du 18 juin 2024, portant sur les cotisations de salaires impayées pour les années 2020, 2021 et 2022.</w:t>
      </w:r>
    </w:p>
    <w:p>
      <w:r>
        <w:rPr>
          <w:b/>
        </w:rPr>
        <w:t>E. 8.3</w:t>
      </w:r>
    </w:p>
    <w:p>
      <w:r>
        <w:t>S'agissant des cotisations dues en vertu de la loi instituant une assurance en cas de maternité et d'adoption du 21 avril 2005 (LAMat - J 5 07), par arrêt du 30 janvier 2020, la chambre de céans a jugé qu’il n’existait pas de base légale suffisante pour rechercher les employeurs ou leurs organes pour le dommage résultant du défaut de paiement des cotisations précitées (ATAS/79/2020). L’art. 11A LAMat, entré en vigueur le 1er février 2023, prévoit désormais que l’employeur qui, intentionnellement ou par négligence grave, n’observe pas des prescriptions et cause ainsi un dommage au fonds cantonal de compensation de l’assurance-maternité ou à la caisse de compensation AVS est tenu de le réparer. L’art. 52 LAVS s’applique par analogie.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149 II 320 consid. 3 et les références). Selon la règle de base de droit intertemporel, une règle de droit ne produit un effet que sur les états de fait qui se sont déroulés durant sa période de validité. La règle de base de droit intertemporel permet de déterminer le champ d’application</w:t>
      </w:r>
    </w:p>
    <w:p>
      <w:r>
        <w:t>A/3217/2024 - 17/18 - temporel d’une loi et d’attribuer un fait à une loi en fonction du moment de la survenance du fait en question. Ainsi, les faits survenus dès l’entrée en vigueur de la loi, soit durant la période de validité de cette dernière, doivent être saisis par la nouvelle loi, alors que les faits survenus avant ou après la période de validité d’une loi ne peuvent en principe pas être saisis par la loi en question (Milena PIREK, L'application du droit dans le temps et la non-rétroactivité, in Les grands principes du droit administratif, 2022, p. 137). En l'occurrence, dans la mesure où la demande en réparation du dommage a été rendue par l'intimée le 18 juin 2024, soit postérieurement à l'entrée en vigueur de l'art. 11A LAMat, se pose la question de l'application de cette disposition dans le cas d'espèce. La demande en réparation du dommage susvisée avait pour objet le paiement des cotisations salariales impayées relatives aux années 2020, 2021 et 2022, y compris des montants relevant de la LAMat, de sorte que l'état de fait ayant fondé cette demande s'est réalisé avant l'entrée en vigueur de l'art. 11A LAMat. Par conséquent, conformément à la jurisprudence fédérale et en l'absence de disposition particulière de droit transitoire, l'art. 11A LAMat ne s'applique pas dans le cas d'espèce (cf. ATAS/470/2024 du 19 juin 2024 consid. 6.3). L'intimée n'était donc pas fondée à réclamer au recourant le montant correspondant aux cotisations dues en vertu de la LAMat.</w:t>
      </w:r>
    </w:p>
    <w:p>
      <w:r>
        <w:rPr>
          <w:b/>
        </w:rPr>
        <w:t>E. 9</w:t>
      </w:r>
    </w:p>
    <w:p>
      <w:r>
        <w:t>Eu égard à ce qui précède, le recours est très partiellement admis et la décision sur opposition querellée est annulée. La cause est renvoyée à l’intimée pour nouveau calcul du dommage excluant les cotisations impayées découlant de la LAMat, les intérêts moratoires et frais administratifs afférents à ces montants, et nouvelle décision sur ce point. Le recourant, bien qu’ayant obtenu très partiellement gain de cause, a agi en personne, de sorte qu’il ne se justifie pas de lui octroyer des dépens (art. 61 let. g LPGA et art. 6 du règlement sur les frais, émoluments et indemnités en matière administrative du 30 juillet 1986 [RFPA - E 5 10.03]). Pour le surplus, la procédure est gratuite (art. 61 let. fbis LPGA a contrario et 89H al. 1 LPA).</w:t>
      </w:r>
    </w:p>
    <w:p>
      <w:r>
        <w:t>A/3217/2024 - 18/18 -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