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ATAS/881/2016 vom 1. November 2016</w:t>
      </w:r>
    </w:p>
    <w:p>
      <w:r>
        <w:t>GE Cour de justice, 2016-11-01, FR</w:t>
      </w:r>
    </w:p>
    <w:p>
      <w:r>
        <w:rPr>
          <w:b/>
        </w:rPr>
        <w:t xml:space="preserve">Quelle: </w:t>
      </w:r>
      <w:r>
        <w:t>https://mcp.opencaselaw.ch/entscheid/ge_gerichte_ATAS_881_2016</w:t>
      </w:r>
    </w:p>
    <w:p>
      <w:r>
        <w:t>FR: GE_GERICHTE ATAS/881/2016 du 1 novembre 2016</w:t>
      </w:r>
    </w:p>
    <w:p>
      <w:r>
        <w:t>IT: GE_GERICHTE ATAS/881/2016 del 1 novembre 2016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A/3050/2016 ATAS/881/2016 COUR DE JUSTICE Chambre des assurances sociales Arrêt du 1er novembre 2016 2ème Chambre</w:t>
      </w:r>
    </w:p>
    <w:p>
      <w:r>
        <w:t>En la cause Monsieur A______, domicilié à GENÈVE, représenté par le Syndicat UNIA, Mme B______ recourant</w:t>
      </w:r>
    </w:p>
    <w:p>
      <w:r>
        <w:t>contre SUVA CAISSE NATIONALE SUISSE D'ASSURANCE EN CAS D'ACCIDENTS, sise Fluhmattstrasse 1, LUCERNE intimée</w:t>
      </w:r>
    </w:p>
    <w:p>
      <w:r>
        <w:t>A/3050/2016 - 2/2 - Vu la décision sur opposition du5 août 2016 rendue par la SUVA, caisse nationale suisse en cas d’accident (ci-après : SUVA), par laquelle elle refuse d’entrer en matière sur l’annonce d’accident du 3 août 2015 de Monsieur A______, pour l’évènement survenu le 21 mai 2015 ; Vu le recours de Monsieur A______, soit pour lui son conseil le Syndicat UNIA, du 14 septembre 2016 ; Vu la réponse de la SUVA du 5 octobre 2016, par laquelle elle indique annuler sa décision sur opposition précitée et entrer en matière sur la demande de prestations d’accident de Monsieur A______ ; Vu le courrier de Monsieur A______ du 21 octobre 2016, par lequel il indique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