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ATAS/881/2012 vom 3. Juli 2012</w:t>
      </w:r>
    </w:p>
    <w:p>
      <w:r>
        <w:t>GE Cour de justice, 2012-07-03, FR</w:t>
      </w:r>
    </w:p>
    <w:p>
      <w:r>
        <w:rPr>
          <w:b/>
        </w:rPr>
        <w:t xml:space="preserve">Quelle: </w:t>
      </w:r>
      <w:r>
        <w:t>https://mcp.opencaselaw.ch/entscheid/ge_gerichte_ATAS_881_2012</w:t>
      </w:r>
    </w:p>
    <w:p>
      <w:r>
        <w:t>FR: GE_GERICHTE ATAS/881/2012 du 3 juillet 2012</w:t>
      </w:r>
    </w:p>
    <w:p>
      <w:r>
        <w:t>IT: GE_GERICHTE ATAS/881/2012 del 3 luglio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w:t>
      </w:r>
    </w:p>
    <w:p>
      <w:r>
        <w:rPr>
          <w:b/>
        </w:rPr>
        <w:t>E. 3</w:t>
      </w:r>
    </w:p>
    <w:p>
      <w:r>
        <w:t>Interjeté dans les formes et délai prévus par la loi, le présent recours est recevable (art. 56 à 61 LPGA et art. 38 al. 3 et 4 let. a LPGA p.a.).</w:t>
      </w:r>
    </w:p>
    <w:p>
      <w:r>
        <w:rPr>
          <w:b/>
        </w:rPr>
        <w:t>E. 4</w:t>
      </w:r>
    </w:p>
    <w:p>
      <w:r>
        <w:t>Le litige porte sur la prise en charge par la SWICA des suites de l’événement intervenu en date du 18 mars 2011, et singulièrement sur l’existence d’un événement accidentel ou d’une lésion assimilée à un accident.</w:t>
      </w:r>
    </w:p>
    <w:p>
      <w:r>
        <w:rPr>
          <w:b/>
        </w:rPr>
        <w:t>E. 5</w:t>
      </w:r>
    </w:p>
    <w:p>
      <w:r>
        <w:t>a) En vertu de l’art. 6 al. 1 LAA, les prestations d’assurance sont allouées en cas d'accident professionnel ou non professionnel.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w:t>
      </w:r>
    </w:p>
    <w:p>
      <w:r>
        <w:t>A/1115/2012 - 7/12 -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6</w:t>
      </w:r>
    </w:p>
    <w:p>
      <w:r>
        <w:t>a) L’art. 6 al. 2 LAA a conféré au Conseil fédéral la compétence d’étendre la prise en charge par l’assurance-accidents à des lésions assimilables à un accident. Aux termes de l'art. 9 al. 2 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l'art. 9 al. 2 OLAA, a pour but d'atténuer en faveur de l'assuré les rigueurs résultant de la distinction opérée par le droit fédéral entre maladie et accident. Aussi, les assureurs-accidents doivent-ils assumer un</w:t>
      </w:r>
    </w:p>
    <w:p>
      <w:r>
        <w:t>A/1115/2012 - 8/12 -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8</w:t>
      </w:r>
    </w:p>
    <w:p>
      <w:r>
        <w:t>a) En l’espèce, l’employeur de la recourante a indiqué, dans la déclaration d’accident du 21 mars 2011, que celle-ci avait glissé dans les escaliers et le</w:t>
      </w:r>
    </w:p>
    <w:p>
      <w:r>
        <w:t>A/1115/2012 - 9/12 - Dr L__________ a relevé, le 29 mars 2011, qu’elle avait fait une chute et s’était tordu le genou gauche. Quant à la recourante, elle a d’abord expliqué, d’après la notice téléphonique du</w:t>
      </w:r>
    </w:p>
    <w:p>
      <w:r>
        <w:rPr>
          <w:b/>
        </w:rPr>
        <w:t>E. 13</w:t>
      </w:r>
    </w:p>
    <w:p>
      <w:r>
        <w:t>juillet 2011, dans la mesure où il ne s’agit pas, d’après la jurisprudence, d’un moyen de preuve fiable. En revanche, conformément au principe de la déclaration de la première heure, il y a lieu de se baser sur les déclarations écrites subséquentes de la recourante du 24 août 2011, selon lesquelles son genou a lâché en montant les escaliers, ce qui a provoqué une chute. La chute a d’ailleurs été confirmée par deux de ses collègues. Qui plus est, il y a lieu de préciser qu’il ne peut être retenu que la recourante était en surpoids ou encore qu’elle aurait subi une lésion ou une blessure avant le mois de mars 2011, deux points qu’elle a contesté suite à la conversation téléphonique du 13 juillet 2011. Pour le surplus, la Cour de céans remarque que postérieurement à la décision de refus de prestations, la recourante a passablement modifié ses déclarations, en invoquant toujours de nouvelles circonstances pour expliquer sa chute, de sorte que ces nouvelles déclarations ne sauraient être prises en considération. 9. L’intimée retient que l’événement du 18 mars 2011 peut être divisé en deux phases, la première étant le lâchage du genou et la seconde étant la chute, étant précisé qu’elle a admis, dans sa décision sur opposition du 29 février 2012, que la chute est considérée en tant que telle comme un accident.</w:t>
      </w:r>
    </w:p>
    <w:p>
      <w:r>
        <w:t>A/1115/2012 - 10/12 - Le Dr L__________ a indiqué succinctement que la lésion du LCA peut être intervenue soit lors du lâchage du genou soit consécutivement à la chute dans les escaliers, cependant, on ne sait pas, à la lecture du dossier, si c’est le lâchage ou la chute qui a provoqué la rupture du LCA. Comme l’invoque à juste titre la recourante, l’intimée n’a requis l’avis d’aucun médecin, pas même de son médecin- conseil, sur cette question avant de conclure, sans véritable motivation, dans sa décision sur opposition, que la chute ne pouvait pas avoir provoqué la lésion du LCA, laquelle était uniquement imputable à la première phase des événements (lâchage du genou ou mauvais positionnement du pied). Aucun médecin ne se prononce qui plus est sur l’existence d’éventuelles lésions dégénératives antérieures à l’événement ou encore sur les imageries radiologiques, qui ont vraisemblablement été effectuées 10 jours environ après le premier rapport médical du Dr L__________ du 29 mars 2011 et qui ne se trouvent pas au dossier. La question de savoir quelle est la cause de la lésion du LCA est déterminante pour l’issue du litige. En effet, si la lésion du LCA est due à la chute, laquelle correspond à l’évidence à la définition d’un accident, l’assureur doit prendre en charge le cas d’assurance. En revanche, si la lésion est intervenue lors du lâchage du genou, il y aura lieu de se prononcer sur les conditions de la lésion assimilée à un accident. En l’état, on ne sait pas cependant si la cause de la lésion est le lâchage ou la chute, de sorte qu’il convient tout d’abord qu’un médecin se prononce sur cette question. La cause n’étant ainsi pas en l’état d’être jugée, la Cour de céans entend renvoyer la cause à l’intimée, étant rappelé que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La SWICA devra ainsi procéder à une instruction médicale par le biais d’une expertise ou en tous les cas d’un examen effectué par un médecin spécialiste en chirurgie orthopédique, afin de déterminer si un simple lâchage peut entrainer une rupture du LCA, et ce par exemple en raison d’éventuelles lésions dégénératives</w:t>
      </w:r>
    </w:p>
    <w:p>
      <w:r>
        <w:t>A/1115/2012 - 11/12 - préexistantes aux genoux, ou si c’est la chute qui a provoqué les lésions du LCA. Dans ce cadre, il conviendrait que des radiographies des deux genoux soient effectuées, afin de connaitre l’état des deux genoux antérieur à l’événement du 18 mars 2011, de pouvoir les comparer et de donner ainsi une réponse définitive aux questions qui restent en suspens. 10. Au vu de ce qui précède, la décision sur opposition de la SWICA sera annulée et le recours partiellement admis, en ce sens que le dossier lui est renvoyé pour instruction complémentaire au sens des considérants et nouvelle décision. La recourante obtenant partiellement gain de cause, une indemnité de 2’000 fr. lui est allouée à titre de dépens (art. 61 let. g LPGA).</w:t>
      </w:r>
    </w:p>
    <w:p>
      <w:r>
        <w:t>A/1115/2012 - 12/12 -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