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ATAS/880/2017 vom 10. Oktober 2017</w:t>
      </w:r>
    </w:p>
    <w:p>
      <w:r>
        <w:t>GE Cour de justice, 2017-10-10, FR</w:t>
      </w:r>
    </w:p>
    <w:p>
      <w:r>
        <w:rPr>
          <w:b/>
        </w:rPr>
        <w:t xml:space="preserve">Quelle: </w:t>
      </w:r>
      <w:r>
        <w:t>https://mcp.opencaselaw.ch/entscheid/ge_gerichte_ATAS_880_2017</w:t>
      </w:r>
    </w:p>
    <w:p>
      <w:r>
        <w:t>FR: GE_GERICHTE ATAS/880/2017 du 10 octobre 2017</w:t>
      </w:r>
    </w:p>
    <w:p>
      <w:r>
        <w:t>IT: GE_GERICHTE ATAS/880/2017 del 10 ottobre 2017</w:t>
      </w:r>
    </w:p>
    <w:p>
      <w:pPr>
        <w:pStyle w:val="Heading2"/>
      </w:pPr>
      <w:r>
        <w:t>Volltext</w:t>
      </w:r>
    </w:p>
    <w:p>
      <w:r>
        <w:t>Siégeant : Doris GALEAZZI, Présidente; Evelyne BOUCHAARA et Christine TARRIT-DESHUSSES, Juges assesseurs</w:t>
      </w:r>
    </w:p>
    <w:p>
      <w:r>
        <w:t>RÉPUBLIQUE ET</w:t>
      </w:r>
    </w:p>
    <w:p>
      <w:r>
        <w:t>CANTON DE GEN ÈVE POUVOIR JUDICIAIRE</w:t>
      </w:r>
    </w:p>
    <w:p>
      <w:r>
        <w:t>A/3495/2017 ATAS/880/2017 COUR DE JUSTICE Chambre des assurances sociales Arrêt du 10 octobre 2017 1ère Chambre</w:t>
      </w:r>
    </w:p>
    <w:p>
      <w:r>
        <w:t>En la cause Monsieur A_______, domicilié à SILLINGY, France, comparant avec élection de domicile en l'étude de Maître Gérard BRUTSCH</w:t>
      </w:r>
    </w:p>
    <w:p>
      <w:r>
        <w:t>recourant</w:t>
      </w:r>
    </w:p>
    <w:p>
      <w:r>
        <w:t>contre SUVA CAISSE NATIONALE D'ASSURANCES EN CAS D'ACCIDENTS, Division juridique, sise Fluhmattstrasse 1, LUZERN</w:t>
      </w:r>
    </w:p>
    <w:p>
      <w:r>
        <w:t>intimée</w:t>
      </w:r>
    </w:p>
    <w:p>
      <w:r>
        <w:t>A/3495/2017 - 2/4 - Attendu en fait que Monsieur A_______ (ci-après l’assuré), né en 1976, travaille au service de B_______ SA en qualité d’angleur depuis juin 2010 ; Que cet employeur a annoncé à la SUVA, le 7 décembre 2016, que l’assuré se plaignait de douleurs au niveau de l’épaule droite et était en incapacité de travail depuis le 5 décembre 2016 ; Que par décision du 3 avril 2017, confirmée sur opposition le 23 juin 2017, la SUVA a nié le droit de l’assuré à des prestations d’assurance, au motif qu’il ne présentait pas une maladie professionnelle ; Que l’assuré, représenté par Me Gérard BRUTSCH, a interjeté recours le 25 août 2017 contre la décision sur opposition ; qu’il conclut à ce qu’il soit dit qu’il est atteint d’une maladie professionnelle au sens de la LAA et à ce qu’un droit à des indemnités lui soit de ce fait reconnu ; qu’il produit un rapport établi par le docteur C_______ du centre de chirurgie et thérapie de la main le 22 août 2017 ; Que dans sa réponse du 19 septembre 2017, la SUVA a indiqué que selon le docteur D_______, médecin-conseil, auquel avait été soumis le rapport du Dr C_______, il n’était pas possible en l’état de déterminer si les affections neurologiques mises en évidence de manière objective avaient été provoquées ou non par l’activité professionnelle de l’assuré au degré de la vraisemblance prépondérante ; qu’elle acquiesçait dès lors partiellement au recours en ce sens qu’elle reprenait l’instruction du dossier ; Que par courrier du 27 septembre 2017, l’assuré a confirmé qu’il obtenait ainsi satisfaction, dès lors que la SUVA, en acceptant de reprendre l’instruction du dossier, admettait sa conclusion principale tendant à l’annulation de la décision litigieuse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dans les formes et délai prévus par la loi, le présent recours est recevable (art. 56 à 61 LPGA et 38 al. 3 LPGA) ; Que dans sa réponse du 19 septembre 2017, la SUVA a proposé de reprendre l’instruction du dossier ; Que l'assuré obtient satisfaction ; Qu’il convient d’en prendre acte ; Que le recours est en conséquence admis et la cause renvoyée à la SUVA pour instruction complémentaire ;</w:t>
      </w:r>
    </w:p>
    <w:p>
      <w:r>
        <w:t>A/3495/2017 - 3/4 -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Qu'en l'espèce, les dépens seront fixés à CHF 900.- ;</w:t>
      </w:r>
    </w:p>
    <w:p>
      <w:r>
        <w:t>A/3495/2017 - 4/4 - PAR CES MOTIFS, LA CHAMBRE DES ASSURANCES SOCIALES : Statuant À la forme : 1. Déclare le recours recevable. Au fond : 2. L'admet et annule les décisions des 3 avril 2017 et 23 juin 2017. 3. Prend acte de la proposition faite par la SUVA le 19 septembre 2017 et lui renvoie la cause pour instruction complémentaire. 4. Condamne l’intimée à verser au recourant la somme de CHF 900.-,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