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ATAS/880/2015 vom 12. November 2015</w:t>
      </w:r>
    </w:p>
    <w:p>
      <w:r>
        <w:t>GE Cour de justice, 2015-11-12, FR</w:t>
      </w:r>
    </w:p>
    <w:p>
      <w:r>
        <w:rPr>
          <w:b/>
        </w:rPr>
        <w:t xml:space="preserve">Quelle: </w:t>
      </w:r>
      <w:r>
        <w:t>https://mcp.opencaselaw.ch/entscheid/ge_gerichte_ATAS_880_2015</w:t>
      </w:r>
    </w:p>
    <w:p>
      <w:r>
        <w:t>FR: GE_GERICHTE ATAS/880/2015 du 12 novembre 2015</w:t>
      </w:r>
    </w:p>
    <w:p>
      <w:r>
        <w:t>IT: GE_GERICHTE ATAS/880/2015 del 12 novembre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1 al. 1 de la LAMal, les dispositions de la LPGA, entrée en vigueur le 1er janvier 2003, sont applicables à l’assurance-maladie, à moins que la LAMal n’y déroge expressément.</w:t>
      </w:r>
    </w:p>
    <w:p>
      <w:r>
        <w:rPr>
          <w:b/>
        </w:rPr>
        <w:t>E. 3</w:t>
      </w:r>
    </w:p>
    <w:p>
      <w:r>
        <w:t>Le litige porte sur le bien-fondé de la créance de l’intimée à l’encontre du recourant (CHF 669.20 [participations aux coûts des prestations durant la période de février à juillet 2014], CHF 140.- de frais administratifs et CHF 40.- de frais de poursuite [soit un total de CHF 849.20]).</w:t>
      </w:r>
    </w:p>
    <w:p>
      <w:r>
        <w:rPr>
          <w:b/>
        </w:rPr>
        <w:t>E. 4</w:t>
      </w:r>
    </w:p>
    <w:p>
      <w:r>
        <w:t>En l’occurrence, le recours a été interjeté dans le délai légal (art. 56 al. 1 et 60 LPGA). Sa recevabilité est cependant plus que douteuse, dans la mesure où le recourant, dans son écriture, fait uniquement référence aux primes d’assurance-maladie ; il semble ne pas faire de distinction entre les deux obligations légales différentes qui lui incombent vis-à-vis de l’intimée, soit celle de s’acquitter de ses primes d’assurance, d’une part, celle de participer aux coûts des prestations dont il a bénéficié, d’autre part. Le recours ne contient ainsi pas de motivation topique valable. La question de la recevabilité du recours peut néanmoins rester ouverte dans la mesure où il doit quoi qu’il en soit être rejeté comme manifestement infondé.</w:t>
      </w:r>
    </w:p>
    <w:p>
      <w:r>
        <w:rPr>
          <w:b/>
        </w:rPr>
        <w:t>E. 5</w:t>
      </w:r>
    </w:p>
    <w:p>
      <w:r>
        <w:t>Il sied de préciser d’emblée que la chambre de céans ne saurait entrer en matière sur la conclusion du recourant relative à un subside étatique, que ce soit en relation avec le paiement de ses primes ou de ses participations aux coûts, dans la mesure où la décision d’octroi ou de refus en matière de subside d’assurance-maladie revient, en premier lieu, au Service de l’assurance-maladie dans le cadre d’une procédure distincte.</w:t>
      </w:r>
    </w:p>
    <w:p>
      <w:r>
        <w:t>A/2475/2015 - 5/8 -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Au vu de ce qui précède, la conclusion du recourant relative au subside étatique, en plus d’être prise exclusivement en lien avec le paiement de ses primes d’assurance- maladie, excède l’objet du litige.</w:t>
      </w:r>
    </w:p>
    <w:p>
      <w:r>
        <w:rPr>
          <w:b/>
        </w:rPr>
        <w:t>E. 6</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64 al. 1 LAMal, les assurés participent aux coûts des prestations dont ils bénéficient. Selon l’alinéa 2 dudit article, leur participation comprend un montant fixé par année (franchise) (let. a); et 10 % des coûts qui dépassent la franchise (quote-part jusqu’à concurrence de CHF 700.- [art. 64 al. 2 et 3 LAMal et 103 al. 2 OAMal]) (let. b). Parallèlement, les assureurs ne sont pas libres de recouvrir ou non les arriérés de primes et participations aux coûts (ATF 129 V 396 consid. 1.2).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de l'ordonnance du 27 juin 1995 sur l’assurance-maladie [OAMal - RS 832.102]).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134 III 115 consid. 4.1.2 ; ATF 131 V 147 consid. 6.2).</w:t>
      </w:r>
    </w:p>
    <w:p>
      <w:r>
        <w:rPr>
          <w:b/>
        </w:rPr>
        <w:t>E. 7</w:t>
      </w:r>
    </w:p>
    <w:p>
      <w:r>
        <w:t>Selon la jurisprudence, 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w:t>
      </w:r>
    </w:p>
    <w:p>
      <w:r>
        <w:t>A/2475/2015 - 6/8 - force, rendre après coup, en cas d'opposition, une décision formelle portant condamnation à payer les arriérés de primes ou participations aux coûts et, après l'entrée en force de cette dernière, requérir la continuation de la poursuite.</w:t>
      </w:r>
    </w:p>
    <w:p>
      <w:r>
        <w:rPr>
          <w:b/>
        </w:rPr>
        <w:t>E. 8</w:t>
      </w:r>
    </w:p>
    <w:p>
      <w:r>
        <w:t>L’art. 64a LAMal, dans sa version en vigueur depuis le 1er janvier 2012, dispose que lorsque l’assuré n’a pas payé des primes ou des participations aux coûts échues, l’assureur lui envoie une sommation, précédée d’au moins un rappel écrit et lui impartit un délai de 30 jours en l’informant des conséquences d’un retard de paiement (al. 1). Si, malgré la sommation, l’assuré ne paie pas dans le délai imparti les primes, les participations aux coûts et les intérêts moratoires dus, l’assureur doit engager des poursuites. […] (al. 2).</w:t>
      </w:r>
    </w:p>
    <w:p>
      <w:r>
        <w:rPr>
          <w:b/>
        </w:rPr>
        <w:t>E. 9</w:t>
      </w:r>
    </w:p>
    <w:p>
      <w:r>
        <w:t>Lorsque l’assuré a causé par sa faute des dépenses qui auraient pu être évitées par un paiement effectué à temps, l’assureur-maladie peut réclamer le paiement dans une mesure appropriée des frais de sommation et des frais supplémentaires, si une telle mesure est prévue par les conditions générales sur les droits et les obligations de l’assuré (art. 105b al. 2 OAMal ; ATF 125 V 276 consid. 2/bb). Tel est le cas en l’occurrence, selon l’art. 5.5 des « Conditions d’assurance BASIS » de l’intimée.</w:t>
      </w:r>
    </w:p>
    <w:p>
      <w:r>
        <w:rPr>
          <w:b/>
        </w:rPr>
        <w:t>E. 10</w:t>
      </w:r>
    </w:p>
    <w:p>
      <w:r>
        <w:t>En l’espèce, il est établi par pièces que le recourant est débiteur des participations aux coûts des prestations dont il a bénéficié durant la période de février à juillet 2014 pour un montant de CHF 669.20, ce qu’il ne conteste d’ailleurs pas. Il y a par ailleurs lieu de rappeler au recourant qu’aucune disposition légale n’oblige une assurance à proposer un arrangement de paiement, ce que confirme la jurisprudence (arrêt K 18/03, K 19/03, K 20/03 du 16 mai 2003 consid. 3.2). Cela est d’autant plus vrai que la jurisprudence contraint les assurances à tout mettre en œuvre pour procéder au recouvrement tant des primes en souffrance que des participations aux coûts impayées. Bien que l’arrêt précité ne porte que sur un arrangement de paiement concernant des primes d’assurance-maladie, il convient également de s’y référer s’agissant de participations aux coûts qui sont soumises à la même procédure légale de recouvrement que celle applicable aux primes d’assurance-maladie. En l’occurrence, l’intimée a dûment sommé le recourant de s’acquitter des participations aux coûts pour le paiement desquelles il était en retard, avant d’engager une poursuite à son encontre. Le commandement de payer a été précédé d’une série de factures, rappels et sommations permettant au recourant d’identifier clairement les montants à payer. L’intimée a ainsi scrupuleusement suivi la procédure légale préalable à l’introduction de la poursuite. Dès lors que le recourant ne s’est pas acquitté des participations aux coûts dues, l’intimée est fondée à lui en réclamer le paiement, ainsi que des frais par la voie de la poursuite, et à lever son opposition au commandement de payer, conformément aux dispositions légales et à la jurisprudence susmentionnée. Mal fondé, le recours est rejeté.</w:t>
      </w:r>
    </w:p>
    <w:p>
      <w:r>
        <w:t>A/2475/2015 - 7/8 -</w:t>
      </w:r>
    </w:p>
    <w:p>
      <w:r>
        <w:rPr>
          <w:b/>
        </w:rPr>
        <w:t>E. 11</w:t>
      </w:r>
    </w:p>
    <w:p>
      <w:r>
        <w:t>a)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L'art. 89H al. 1 de la loi sur la procédure administrative du 12 septembre 1985 (LPA - E 5 10) prévoit également que les débours et un émolument peuvent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(Arrêt du Tribunal fédéral des assurances B 97/03 du 18 mars 2005 consid. 5.1). Un recours voué à l'échec ne saurait être assimilé à un recours présentant un caractère de légèreté ou de témérité (ATF 124 V 285 consid. 3b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 b) En l’espèce, force est de constater que le recourant a déjà fait valoir des arguments similaires à ceux développés dans la présente procédure dans deux procédures antérieures en matière de primes d’assurance, à l’issue desquelles il n’a pas obtenu gain de cause. Cependant, dans la mesure où il a manifestement confondu la problématique liée à son obligation de participer aux coûts des prestations, qui n’a pas fait l’objet de procédures antérieures, avec celle afférente au paiement de ses primes d’assurance-maladie, il n’y a pas lieu de lui infliger une amende pour téméraire plaideur.</w:t>
      </w:r>
    </w:p>
    <w:p>
      <w:r>
        <w:t>A/2475/2015 - 8/8 -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