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ATAS/880/2014 vom 23. Juli 2014</w:t>
      </w:r>
    </w:p>
    <w:p>
      <w:r>
        <w:t>GE Cour de justice, 2014-07-23, FR</w:t>
      </w:r>
    </w:p>
    <w:p>
      <w:r>
        <w:rPr>
          <w:b/>
        </w:rPr>
        <w:t xml:space="preserve">Quelle: </w:t>
      </w:r>
      <w:r>
        <w:t>https://mcp.opencaselaw.ch/entscheid/ge_gerichte_ATAS_880_2014</w:t>
      </w:r>
    </w:p>
    <w:p>
      <w:r>
        <w:t>FR: GE_GERICHTE ATAS/880/2014 du 23 juillet 2014</w:t>
      </w:r>
    </w:p>
    <w:p>
      <w:r>
        <w:t>IT: GE_GERICHTE ATAS/880/2014 del 23 luglio 2014</w:t>
      </w:r>
    </w:p>
    <w:p>
      <w:pPr>
        <w:pStyle w:val="Heading2"/>
      </w:pPr>
      <w:r>
        <w:t>Erwägungen</w:t>
      </w:r>
    </w:p>
    <w:p>
      <w:r>
        <w:rPr>
          <w:b/>
        </w:rPr>
        <w:t>E. 8</w:t>
      </w:r>
    </w:p>
    <w:p>
      <w:r>
        <w:t>L’assurée a interjeté recours en date du 11 mars 2014. Elle a contesté la sanction, l’estimant injustifiée.</w:t>
      </w:r>
    </w:p>
    <w:p>
      <w:r>
        <w:rPr>
          <w:b/>
        </w:rPr>
        <w:t>E. 9</w:t>
      </w:r>
    </w:p>
    <w:p>
      <w:r>
        <w:t>Dans sa réponse du 14 avril 2014, l’intimé a persisté dans les termes de la décision querellée.</w:t>
      </w:r>
    </w:p>
    <w:p>
      <w:r>
        <w:t>A/819/2014 - 3/5 -</w:t>
      </w:r>
    </w:p>
    <w:p>
      <w:r>
        <w:rPr>
          <w:b/>
        </w:rPr>
        <w:t>E. 10</w:t>
      </w:r>
    </w:p>
    <w:p>
      <w:r>
        <w:t>Sur quoi, la cause a été gardée à juger.</w:t>
      </w:r>
    </w:p>
    <w:p>
      <w:r>
        <w:t>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Le recours, interjeté dans les forme et délai prévus par la loi, est recevable (art. 56 et 60 LPGA). 3. Le litige porte sur la suspension du droit à l’indemnité de chômage de la recourante pour une durée de cinq jours. 4.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5. Selon l'art. 30 al. 3 LACI, la durée de la suspension est proportionnelle à la gravité de la faute. En vertu de l'art. 45 al. 3 de l’ordonnance sur l'assurance-chômage obligatoire et l'indemnité en cas d'insolvabilité du 31 août 1983 (ordonnance sur l’assurance-chômage, OACI ; RS 837.02), elle est de 1 à 15 jours en cas de faute légère, de 16 à 30 jours en cas de faute de gravité moyenne et de 31 à 60 jours en cas de faute grave.</w:t>
      </w:r>
    </w:p>
    <w:p>
      <w:r>
        <w:t>A/819/2014 - 4/5 -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 6. En l’espèce, la Chambre de céans constate que la recourante a remis ses recherches relatives au mois de novembre 2013 le 6 janvier 2014, ce qu’elle ne conteste au demeurant pas. Or, les recherches d’emploi de novembre 2013 auraient dû être remises au plus tard le 5 décembre 2013, de sorte qu’elles ne peuvent plus être prises en compte (cf. art. 26 al. 2 OACI ). Les recherches d’emploi ayant été remises plus d’un mois après le délai prévu par la loi, il ne peut être question ici d’un léger retard. Pour le surplus, s’agissant d’un premier manquement, c’est à juste titre que l’intimé a qualifié la faute de légère. En prononçant une suspension du droit à l’indemnité pour une durée de 5 jours, force est de constater que l’intimé a respecté le principe de la proportionnalité. 7. Au vu de ce qui précède, le recours ne peut qu’être rejeté. 8. La procédure est gratuite (cf. art. 61 let. a LPGA).</w:t>
      </w:r>
    </w:p>
    <w:p>
      <w:r>
        <w:t>A/819/2014 - 5/5 -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