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ATAS/87/2024 vom 13. Februar 2024</w:t>
      </w:r>
    </w:p>
    <w:p>
      <w:r>
        <w:t>GE Cour de justice, 2024-02-13, FR</w:t>
      </w:r>
    </w:p>
    <w:p>
      <w:r>
        <w:rPr>
          <w:b/>
        </w:rPr>
        <w:t xml:space="preserve">Quelle: </w:t>
      </w:r>
      <w:r>
        <w:t>https://mcp.opencaselaw.ch/entscheid/ge_gerichte_ATAS_87_2024</w:t>
      </w:r>
    </w:p>
    <w:p>
      <w:r>
        <w:t>FR: GE_GERICHTE ATAS/87/2024 du 13 février 2024</w:t>
      </w:r>
    </w:p>
    <w:p>
      <w:r>
        <w:t>IT: GE_GERICHTE ATAS/87/2024 del 13 febbraio 2024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 vu de ce qui précède, le recours du 12 octobre 2023 doit être rejeté et la décision sur opposition du 11 octobre 2023 confirmée.</w:t>
      </w:r>
    </w:p>
    <w:p>
      <w:r>
        <w:t>A/3331/2023 - 11/12 - Le recourant, bien qu’ayant été représenté par un avocat, n’a pas droit à une indemnité de procédure dans la mesure où il succombe (art. 61 let. g LPGA a contrario). Pour le surplus, la procédure est gratuite (art. 61 let. fbis LPGA a contrario).</w:t>
      </w:r>
    </w:p>
    <w:p>
      <w:r>
        <w:t>A/3331/2023 - 12/12 -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