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ATAS/87/2013 vom 30. Januar 2013</w:t>
      </w:r>
    </w:p>
    <w:p>
      <w:r>
        <w:t>GE Cour de justice, 2013-01-30, FR</w:t>
      </w:r>
    </w:p>
    <w:p>
      <w:r>
        <w:rPr>
          <w:b/>
        </w:rPr>
        <w:t xml:space="preserve">Quelle: </w:t>
      </w:r>
      <w:r>
        <w:t>https://mcp.opencaselaw.ch/entscheid/ge_gerichte_ATAS_87_2013</w:t>
      </w:r>
    </w:p>
    <w:p>
      <w:r>
        <w:t>FR: GE_GERICHTE ATAS/87/2013 du 30 janvier 2013</w:t>
      </w:r>
    </w:p>
    <w:p>
      <w:r>
        <w:t>IT: GE_GERICHTE ATAS/87/2013 del 30 gennaio 2013</w:t>
      </w:r>
    </w:p>
    <w:p>
      <w:pPr>
        <w:pStyle w:val="Heading2"/>
      </w:pPr>
      <w:r>
        <w:t>Erwägungen</w:t>
      </w:r>
    </w:p>
    <w:p>
      <w:r>
        <w:rPr>
          <w:b/>
        </w:rPr>
        <w:t>E. 1</w:t>
      </w:r>
    </w:p>
    <w:p>
      <w:r>
        <w:t>Conformément à l'art. 134 al. 1 let. a ch. 2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t>A/1802/2012 - 12/15 -</w:t>
      </w:r>
    </w:p>
    <w:p>
      <w:r>
        <w:rPr>
          <w:b/>
        </w:rPr>
        <w:t>E. 2</w:t>
      </w:r>
    </w:p>
    <w:p>
      <w:r>
        <w:t>La LPGA, entrée en vigueur le 1er janvier 2003, est applicable à la présente procédure.</w:t>
      </w:r>
    </w:p>
    <w:p>
      <w:r>
        <w:rPr>
          <w:b/>
        </w:rPr>
        <w:t>E. 3</w:t>
      </w:r>
    </w:p>
    <w:p>
      <w:r>
        <w:t>Le recours, interjeté dans les délai et forme légaux, est recevable (art. 56ss LPGA)</w:t>
      </w:r>
    </w:p>
    <w:p>
      <w:r>
        <w:rPr>
          <w:b/>
        </w:rPr>
        <w:t>E. 4</w:t>
      </w:r>
    </w:p>
    <w:p>
      <w:r>
        <w:t>Le litige est limité au point de savoir si l'intimé était fondé à refuser d'entrer en matière sur la demande de prestations de l'assurance. Les conclusions de la recourante sur le fond sont en revanche irrecevables. En effet, si l'intimé a bien soumis les pièces médicales produites par cette dernière à son service médical, l'examen du SMR s'est limité à déterminer si une aggravation de l'état de santé était rendue plausible de sorte qu’il n’y a pas eu d’examen sur le fond.</w:t>
      </w:r>
    </w:p>
    <w:p>
      <w:r>
        <w:rPr>
          <w:b/>
        </w:rPr>
        <w:t>E. 5</w:t>
      </w:r>
    </w:p>
    <w:p>
      <w:r>
        <w:t>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du règlement sur l'assurance-invalidité du 17 janvier 1961 [RAI; RS 831.201]). Les conditions d'entrée en matière prévues par l'art. 87 al. 3 et 4 RAI ont pour but de restreindre la possibilité de présenter de manière répétée des demandes de rente identiques (ATF 133 V 108 consid. 5.3.1). Si les allégations de l'assuré ne sont pas plausibles,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w:t>
      </w:r>
    </w:p>
    <w:p>
      <w:r>
        <w:rPr>
          <w:b/>
        </w:rPr>
        <w:t>E. 6</w:t>
      </w:r>
    </w:p>
    <w:p>
      <w:r>
        <w:t>L'exigence sur le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ATFA non publié I 724/99 du 5 octobre 2001, consid. 1c/aa). Lors de l'appréciation du caractère plausible d'une modification déterminante des faits influant sur le droit aux prestations, on compare les faits tels qu'ils se présentaient au moment de la décision administrative litigieuse et les circonstances</w:t>
      </w:r>
    </w:p>
    <w:p>
      <w:r>
        <w:t>A/1802/2012 - 13/15 - prévalant à l'époque de la dernière décision d'octroi ou de refus des prestations (ATF 130 V 64 consid. 2; ATF 109 V 262 consid. 4a).</w:t>
      </w:r>
    </w:p>
    <w:p>
      <w:r>
        <w:rPr>
          <w:b/>
        </w:rPr>
        <w:t>E. 7</w:t>
      </w:r>
    </w:p>
    <w:p>
      <w:r>
        <w:t>Le certificat du Dr U________ du 21 décembre 2011 mentionne deux nouveaux éléments, soit un état dépressif et des douleurs de la hanche droite. Il se réfère s’agissant de l’état dépressif au score obtenu par la recourante à l’échelle de Beck relevé par les Drs W________ et D________. Ces médecins ont certes indiqué que ce score n’a en soi pas de valeur diagnostique, ce que le Dr G________ a souligné dans son avis du 31 janvier 2012. Cela étant, si le test de Beck ne suffit pas à établir un diagnostic de dépression, il peut néanmoins être indicateur de l’existence d’une telle atteinte. Le SMR ne peut donc se prévaloir de l’absence de valeur probante de cette épreuve, étant rappelé que des indices quant à l’apparition d’affections nouvelles sont suffisants pour que l’intimé doive entrer en matière sur une nouvelle demande. Il n’est donc pas nécessaire que l’état dépressif soit clairement diagnostiqué. On ne peut pas non plus suivre l’intimé lorsqu’il affirme dans sa réponse du 11 juillet 2012 que la recourante aurait déjà présenté une dysthymie lors de l’examen par le psychiatre du SMR en janvier 2007. Le Dr P_________ n’a en effet nullement fait état d’un tel diagnostic, indiquant au contraire que l’humeur de la recourante était plutôt bonne et qu’elle n’avait pas de thymie dépressive pendant une majorité de la journée. Quant aux atteintes physiques, la Cour de céans relève que l’intimé ne s’est pas déterminé sur le syndrome du nerf fémoro-cutané diagnostiqué par le Dr E________. Ce médecin a retenu ce diagnostic dans ses deux rapports établis à six mois d’intervalle et a noté en octobre 2011 que le traitement par ergothérapie avait amené de bons résultats mais qu’il devait se poursuivre, ce qui permet de supposer que cette affection persistait. L’intimé s’est contenté de souligner que le signe de Tinel n’est pas une atteinte, ce qui ne suffit pas à écarter le diagnostic que ce signe clinique concourt à révéler. S’agissant des problèmes de hanche de la recourante, l’arthrographie et l’arthro-scanner réalisés en mars 2010 par le Dr R_________ ont notamment mis en évidence des signes de coxarthrose relativement avancée. Or, dans son rapport de novembre 2006, l’expert du SMR n’avait diagnostiqué qu’une coxarthrose discrète. Il semble ainsi que ce trouble se soit aggravé depuis la dernière décision de l’intimé, ce qui pourrait expliquer l’augmentation des douleurs de la recourante. Quant aux douleurs à la hanche droite, il est inexact d'affirmer qu'elles existaient déjà lors de l'examen du Dr O_________. Ce spécialiste a en effet bien relevé dans son rapport que la recourante avait un temps souffert de douleurs dans cette articulation. Elle ne s'en plaignait toutefois plus au moment de l'expertise, ces douleurs ayant disparu après un traitement par infiltration. Compte tenu de ces éléments, il faut admettre que la recourante a rendu plausible une dégradation de son état de santé. Partant, l’intimé doit entrer en matière sur sa nouvelle demande et prendre les mesures d’instruction nécessaires.</w:t>
      </w:r>
    </w:p>
    <w:p>
      <w:r>
        <w:t>A/1802/2012 - 14/15 -</w:t>
      </w:r>
    </w:p>
    <w:p>
      <w:r>
        <w:rPr>
          <w:b/>
        </w:rPr>
        <w:t>E. 8</w:t>
      </w:r>
    </w:p>
    <w:p>
      <w:r>
        <w:t>Eu égard à ce qui précède, le recours est admis. La recourante a droit à une indemnité de dépens, qu’il convient en l’espèce de fixer à 1'250 fr. (art. 61 let. g LPGA). La procédure en matière d'assurance-invalidité n'étant pas gratuite (art. 69 al. 1bis LAI), l’émolument de 500 fr. sera mis à la charge de l'intimé.</w:t>
      </w:r>
    </w:p>
    <w:p>
      <w:r>
        <w:t>A/1802/2012 - 15/15 -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