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ATAS/879/2023 vom 9. November 2023</w:t>
      </w:r>
    </w:p>
    <w:p>
      <w:r>
        <w:t>GE Cour de justice, 2023-11-09, FR</w:t>
      </w:r>
    </w:p>
    <w:p>
      <w:r>
        <w:rPr>
          <w:b/>
        </w:rPr>
        <w:t xml:space="preserve">Quelle: </w:t>
      </w:r>
      <w:r>
        <w:t>https://mcp.opencaselaw.ch/entscheid/ge_gerichte_ATAS_879_2023</w:t>
      </w:r>
    </w:p>
    <w:p>
      <w:r>
        <w:t>FR: GE_GERICHTE ATAS/879/2023 du 9 novembre 2023</w:t>
      </w:r>
    </w:p>
    <w:p>
      <w:r>
        <w:t>IT: GE_GERICHTE ATAS/879/2023 del 9 novembre 2023</w:t>
      </w:r>
    </w:p>
    <w:p>
      <w:pPr>
        <w:pStyle w:val="Heading2"/>
      </w:pPr>
      <w:r>
        <w:t>Erwägungen</w:t>
      </w:r>
    </w:p>
    <w:p>
      <w:r>
        <w:rPr>
          <w:b/>
        </w:rPr>
        <w:t>E. 27</w:t>
      </w:r>
    </w:p>
    <w:p>
      <w:r>
        <w:t>avril 2014) et à un stage pratique en entreprise (du 28 avril au 26 octobre 2014), concluant que les travaux fins et à forte contrainte visuelle devaient être évités ; l’assuré avait conservé de bonnes capacités scolaires et pouvait suivre une mise au courant en entreprise, avec des modules théoriques si nécessaire ; le stage en entreprise comme aide de bureau avait mis en évidence une qualité de travail méticuleuse et soignée ; dans les tâches simples et répétitives de confection de livrets, l’assuré avait atteint un rythme dans la norme après une période d’adaptation ; le travail demandé avait été accompli sans erreur, parfois ralenti par le souci de toujours rendre un travail de qualité ; l’activité d’aide de bureau était validée ; les orientations suivantes étaient retenues : aide de bureau, ouvrier d’usine ou de conditionnement léger, veilleur de nuit et préparateur de commandes. d. Le 13 septembre 2016, l’assuré a interjeté recours auprès de la Cour de céans en concluant à l’octroi d’une demi-rente d’invalidité en produisant un nouveau certificat de la Dre D______ du 2 septembre 2016. Le médecin relatait que son patient se plaignait d’éblouissement au soleil, de difficultés à voir de près et de loin, de difficultés à traverser la rue et à regarder la télévision. Au status ophtalmologique du 13 avril 2016, l’acuité visuelle de loin était de 1.0 partiel avec -12.25. Les diagnostics étaient les suivants : perte de la fonction oculaire de l’œil gauche, haute myopie bilatérale, status après traitement laser rétinien des deux côtés. Un contrôle tous les quatre mois était nécessaire. En résumé, le recourant présentait un œil unique droit avec haute myopie. e. La Cour de céans, par arrêt du 27 avril 2017 (ATAS/349/2017), a rejeté le recours de l’assuré. La Cour a considéré que l’expertise des Drs E______ et F______ devait se voir reconnaître pleine valeur probante et qu’avec eux, il fallait retenir une pleine capacité de travail dans toute activité. Les conclusions des experts rejoignaient celles des Drs B______ et C______ et étaient également corroborées par les constats des EPI. L’avis de la Dre D______ était donc isolé. L’ophtalmologue de l’assuré semblait justifier sa divergence d’appréciation de la capacité de travail de son patient par le traumatisme psychologique qu’aurait subi celui-ci. Or, rien n’indiquait l’existence de troubles psychologiques ayant des répercussions sur la</w:t>
      </w:r>
    </w:p>
    <w:p>
      <w:r>
        <w:t>A/1858/2023 - 6/14 - capacité de travail. Quant à la nécessité d’une surveillance médicale, elle n’était pas incompatible avec l’exercice d’une activité lucrative. La Cour a rappelé que le fait que l’assuré souffre d’une atteinte à l’œil gauche – dont la gravité n’était pas niée – ne suffisait pas à conclure à une invalidité, seules les répercussions de l’atteinte sur la capacité de gain étant déterminantes. Le 1er novembre 2021, l’assuré a déposé une nouvelle demande de prestations, D. a. que l’OAI a rejetée par décision du 2 mai 2023, au motif que l’assuré avait conservé une pleine capacité de travail. Cette décision a été rendue à l’issue d’une brève instruction ayant permis de recueillir notamment les éléments suivants : - un rapport de la Dre D______ du 16 février 2022, retenant les diagnostics suivants : absence de vision binoculaire en raison de la perte fonctionnelle de l’œil gauche, haute myopie bilatérale, glaucome chronique à angle ouvert traité à droite, status post-traitement laser rétinien des deux côtés, status après six interventions pour décollement de rétine récidivant et mise en place d’huile de silicone dans la cavité de l’œil gauche, aphakie post-opération de cataracte de l’œil gauche et ulcère cornéen profond de l’œil gauche ; sont mentionnées à titre de limitations fonctionnelles : une fluctuation visuelle, un éblouissement au soleil et de difficultés dans la vision de près et de loin ; l’ophtalmologue souligne que son patient n’est pas capable d’effectuer des travaux de précision ; elle ajoute qu’il lui est difficile d’évaluer sa capacité de travail, mais qu’un taux d’environ 50% ne lui « paraît pas exagéré » ; - un avis émis le 27 septembre 2022, par le SMR, constatant que les atteintes sont demeurées les mêmes et qu’une acuité visuelle de 1.0 corrigée n’empêche aucunement l’exercice d’une activité ne nécessitant pas de vision binoculaire. b. Par écriture du 1er juin 2023, l’assuré a interjeté recours contre cette décision. En substance, il rappelle qu’il est suivi depuis 1986, que, suite à plusieurs décollements de rétine, il a perdu la vision de l’œil gauche, que son œil droit est atteint d’une myopie importante et d’un glaucome, qu’il est l’objet d’un suivi régulier, à raison d’une fois tous les quatre mois et sous traitement médicamenteux quotidien. Il estime que des mesures professionnelles sont indispensables car, compte tenu de sa vision restreinte, il lui est difficile de trouver un employeur prêt à l’engager. Par ailleurs, son œil valide pourrait également souffrir de complications. Enfin, il évoque un sentiment d’angoisse face à la perspective d’une cécité éventuelle. c. Invité à se déterminer, l’intimé, dans sa réponse du 29 juin 2023, a conclu au rejet du recours.</w:t>
      </w:r>
    </w:p>
    <w:p>
      <w:r>
        <w:t>A/1858/2023 - 7/14 - L’intimé constate qu’il n’y a pas de nouvelle atteinte à la santé et rappelle que les mesures de réadaptation sont réservées aux assurés invalides ou menacés d’invalidité, ce qui n’est pas le cas de l’assuré. d. Dans sa réplique du 19 juillet 2023, l’assuré a persisté dans ses conclusions. e. Une audience de comparution personnelle s’est tenue en date du 14 septembre 2023, lors de laquelle le recourant a confirmé que sa demande a pour seul objectif l'octroi de mesures professionnelles. Il argue que la myopie de son œil droit évolue lentement, qu’il est limité en termes d’utilisation d’écrans et qu’il souhaite se voir reconnaître le status d’invalide pour faciliter sa réinsertion sur le marché du travail, puisque des places sont réservées aux invalides (sic). Il craint qu’un employeur potentiel sur le marché normal ne renonce à l’engager par crainte d’un « fort potentiel d'absentéisme ». En effet, il souffre d’un début de cataracte à l'œil droit, qui nécessitera sans doute une intervention dans le futur. Il se pourrait aussi qu’il souffre d’un décollement de rétine. Pour le surplus, le recourant fait remarquer que, dans sa décision du 18 août 2016, l'OAI indiquait que l'octroi de mesures de réadaptation ferait l'objet d'une décision séparée qui ne lui a jamais été communiquée. Ce à quoi l’intimé a répondu qu’il s’agissait d’une regrettable erreur : cette décision n'aurait pas dû mentionner cela, puisque aucune invalidité n'était retenue. f. Les autres faits seront repris – en tant que de besoin – dans la partie « en droit » du présent arrêt.</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1er janvier 2021 est entrée en vigueur la modification du 21 juin 2019 de la LPGA. Dans la mesure où le recours a été interjeté postérieurement au 1er janvier 2021, il est soumis au nouveau droit (cf. art. 82a LPGA a contrario).</w:t>
      </w:r>
    </w:p>
    <w:p>
      <w:r>
        <w:t>A/1858/2023 - 8/14 - 4. Le 1er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règlement sur l’assurance-invalidité du 17 janvier 1961 (RAI - RS 831.201) dans leur version valable jusqu'au</w:t>
      </w:r>
    </w:p>
    <w:p>
      <w:r>
        <w:rPr>
          <w:b/>
        </w:rPr>
        <w:t>E. 31</w:t>
      </w:r>
    </w:p>
    <w:p>
      <w:r>
        <w:t>décembre 2021. 5. Interjeté dans les forme et délai prévus par la loi, le recours est recevable (art. 56 LPGA ; art. 62 al. 1 de la loi sur la procédure administrative du 12 septembre 1985 [LPA - E 5 10]). 6. Le litige se limite au droit éventuel du recourant à des mesures professionnelles de l’AI. Dans la mesure où le droit aux prestations lui a été nié en dernier lieu par décision du 18 août 2016, faute d’atteinte à la santé invalidante, il y a donc lieu d’examiner si la situation du recourant s’est péjorée depuis lors au point de lui ouvrir droit à des mesures professionnelles.</w:t>
      </w:r>
    </w:p>
    <w:p>
      <w:r>
        <w:t>A/1858/2023 - 9/14 - 7.</w:t>
      </w:r>
    </w:p>
    <w:p>
      <w:r>
        <w:t>7.1 Lorsque l’administration entre en matière sur une nouvelle demande, après avoir nié le droit à une prestation (cf. art. 87 al. 3 RAI), l’examen matériel doit être effectué de manière analogue à celui d'un cas de révision au sens de l'art. 17 al. 1 LPGA (ATF 133 V 108 consid. 5 et les références ; ATF 130 V 343 consid. 3.5.2 et les références ; ATF 130 V 71 consid. 3.2 et les références ; cf. arrêt du Tribunal fédéral 9C_899/2015 du 4 mars 2016 consid. 4.1 et les références). 7.2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7.3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du 9 mars 2016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7.4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t>A/1858/2023 - 10/14 - 8.</w:t>
      </w:r>
    </w:p>
    <w:p>
      <w:r>
        <w:t>8.1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8.2 L’assuré a droit à une rente entière s’il est invalide à 70 % au moins, à un trois quarts de rente s'il est invalide à 60 % au moins, à une demi-rente s’il est invalide à 50 % au moins, ou à un quart de rente s’il est invalide à 40 % au moins (art. 28 al. 2 LAI). 8.3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8.4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9.</w:t>
      </w:r>
    </w:p>
    <w:p>
      <w:r>
        <w:t>9.1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9.2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w:t>
      </w:r>
    </w:p>
    <w:p>
      <w:r>
        <w:t>A/1858/2023 - 11/14 -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9.3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 10.</w:t>
      </w:r>
    </w:p>
    <w:p>
      <w:r>
        <w:t>10.1 Le 1er novembre 2021, l’assuré a déposé une nouvelle demande de prestations. Ainsi que cela ressort de son recours et de son audition de comparution personnelle, son objectif est d’obtenir l’octroi de mesures professionnelles, dans la mesure où – pense-t-il, son état de santé est susceptible de dissuader tout employeur potentiel de l’engager. Il ajoute que son œil valide est susceptible de souffrir de complications dans le futur et évoque un sentiment d’angoisse face à l’éventualité d’une complète cécité. 10.2 L’intimé, constatant l’absence de nouvelle atteinte à la santé, a pour sa part rappelé que les mesures de réadaptation sont réservées aux assurés invalides ou menacés d’invalidité, ce qui n’est pas le cas du recourant. 10.3 Le litige se limite au droit éventuel du recourant à des mesures professionnelles de l’AI. Dans la mesure où le droit aux prestations lui a été nié en dernier lieu par décision du 18 août 2016, faute d’atteinte à la santé invalidante, il y a donc lieu d’examiner si la situation du recourant s’est péjorée depuis lors au point de lui ouvrir droit à des mesures professionnelles. 10.4 Tel n’est manifestement pas le cas.</w:t>
      </w:r>
    </w:p>
    <w:p>
      <w:r>
        <w:t>A/1858/2023 - 12/14 - En août 2016, date à laquelle l’intimé a examiné pour la dernière fois la situation et les conséquences de l’état de santé du recourant sur sa capacité de gain, les constats étaient les suivants : l’assuré présentait une forte myopie (-12 dioptries) à l’œil droit ; en janvier 2001, il avait subi un décollement de la rétine de l’œil gauche, opéré six fois, depuis 2002, l’œil gauche était aphake et l’assuré n’avait jamais récupéré son acuité visuelle à l’œil gauche ; l’assuré avait développé une hypertonie oculaire à gauche, traitée ; il y avait également eu décompensation cornéenne avec des calcifications à l’œil gauche ; depuis 2010, l’assuré souffrait d’un ulcère cornéen de l’œil gauche qui ne s’était jamais perforé. En 2013, les experts ont qualifié la situation de stable, sous traitement. Une légère hypertension oculaire avait été pour la première fois mesurée à l’œil droit, et devait faire l’objet d’un contrôle régulier, tous les quatre mois. Les experts ont conclu que, dans l’activité habituelle, l’atteinte liée à la perte de l’œil gauche n’avait pas de répercussion sur la capacité de travail. À l’appui de sa nouvelle demande de prestations, le recourant produit un rapport de la Dre D______ du 16 février 2022, retenant les diagnostics suivants : absence de vision binoculaire en raison de la perte fonctionnelle de l’œil gauche, haute myopie bilatérale, glaucome chronique à angle ouvert traité à droite, status post- traitement laser rétinien des deux côtés, status après six interventions pour décollement de rétine récidivant et mise en place d’huile de silicone dans la cavité de l’œil gauche, aphakie post-opération de cataracte de l’œil gauche et ulcère cornéen profond de l’œil gauche. Force est de constater que, sur le plan des diagnostics, la situation est rigoureusement la même que celle qui prévalait en 2016. Il en va de même des limitations fonctionnelles évoquées par l’ophtalmologue traitant (fluctuation visuelle, éblouissement au soleil et difficultés dans la vision de près et de loin ; impossibilité d’effectuer des travaux de précision), qui sont les mêmes que celles qu’elle évoquait déjà dans son rapport du 2 septembre 2016. À l’époque, l’ophtalmologue traitant évoquait déjà une capacité de travail de 50%. Or, la Cour de céans avait expressément écarté son avis en faisant remarquer que celui-ci était isolé, les conclusions des experts étant convaincantes et corroborées par les constats des EPI. La Cour de céans ne peut que répéter ce qu’elle expliquait déjà au recourant dans son arrêt du 27 avril 2017 : le seul fait qu’il présente une atteinte à l’œil gauche – dont la gravité n’est pas niée – ne suffit pas à conclure qu’il est invalide. En effet, conformément à la jurisprudence, une atteinte à la santé ne suffit pas à admettre l’existence d’une invalidité, seules ses répercussions sur la capacité de gain étant déterminantes. Or, les experts ont conclu, malgré l’existence de ladite atteinte, à une pleine et entière capacité de travail de l’assuré. Dans la mesure où aucune aggravation n’est mise en évidence, le degré d’invalidité reste nul, de sorte que le droit à des mesures de réadaptation n’est pas</w:t>
      </w:r>
    </w:p>
    <w:p>
      <w:r>
        <w:t>A/1858/2023 - 13/14 - ouvert. C’est donc à juste titre que l’intimé a rejeté la nouvelle demande de prestations. On ajoutera que, si le recourant invoque une angoisse importante, rien au dossier n’indique qu’il est suivi sur le plan psychiatrique, ni même sous traitement médicamenteux de ce fait. Il n’y a dès lors pas lieu d’investiguer plus avant ce point. 11. Au vu de ce qui précède, le recours est rejeté comme manifestement infondé et le recourant sera condamné au paiement d'un émolument de CHF 500.- (art. 69 al. 1bis LAI).</w:t>
      </w:r>
    </w:p>
    <w:p>
      <w:r>
        <w:t>A/1858/2023 - 14/14 -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