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ATAS/879/2020 vom 19. Oktober 2020</w:t>
      </w:r>
    </w:p>
    <w:p>
      <w:r>
        <w:t>GE Cour de justice, 2020-10-19, FR</w:t>
      </w:r>
    </w:p>
    <w:p>
      <w:r>
        <w:rPr>
          <w:b/>
        </w:rPr>
        <w:t xml:space="preserve">Quelle: </w:t>
      </w:r>
      <w:r>
        <w:t>https://mcp.opencaselaw.ch/entscheid/ge_gerichte_ATAS_879_2020</w:t>
      </w:r>
    </w:p>
    <w:p>
      <w:r>
        <w:t>FR: GE_GERICHTE ATAS/879/2020 du 19 octobre 2020</w:t>
      </w:r>
    </w:p>
    <w:p>
      <w:r>
        <w:t>IT: GE_GERICHTE ATAS/879/2020 del 19 ottobre 2020</w:t>
      </w:r>
    </w:p>
    <w:p>
      <w:pPr>
        <w:pStyle w:val="Heading2"/>
      </w:pPr>
      <w:r>
        <w:t>Volltext</w:t>
      </w:r>
    </w:p>
    <w:p>
      <w:r>
        <w:t>Siégeant : Mario-Dominique TORELLO, Président; Saskia BERENS TOGNI et Pierre- Bernard PETITAT , Juges assesseurs</w:t>
      </w:r>
    </w:p>
    <w:p>
      <w:r>
        <w:t>RÉPUBLIQUE ET</w:t>
      </w:r>
    </w:p>
    <w:p>
      <w:r>
        <w:t>CANTON DE GEN ÈVE POUVOIR JUDICIAIRE</w:t>
      </w:r>
    </w:p>
    <w:p>
      <w:r>
        <w:t>A/2999/2020 ATAS/879/2020 COUR DE JUSTICE Chambre des assurances sociales Arrêt du 19 octobre 2020 10ème Chambre</w:t>
      </w:r>
    </w:p>
    <w:p>
      <w:r>
        <w:t>En la cause A______, représentée par Monsieur B______, à GENÈVE</w:t>
      </w:r>
    </w:p>
    <w:p>
      <w:r>
        <w:t>recourante</w:t>
      </w:r>
    </w:p>
    <w:p>
      <w:r>
        <w:t>contre CAISSE CANTONALE GENEVOISE DE COMPENSATION, sise rue des Gares 12, GENÈVE</w:t>
      </w:r>
    </w:p>
    <w:p>
      <w:r>
        <w:t>intimée</w:t>
      </w:r>
    </w:p>
    <w:p>
      <w:r>
        <w:t>A/2999/2020 - 2/4 - ATTENDU EN FAIT Que par décision du 27 août 2020, la caisse cantonale genevoise de compensation (ci-après : la CCGC ou l'intimée) a fixé au montant de CHF 31.- la cotisation 2020 de A______ (ci-après : la recourante) pour la taxe de formation professionnelle; Que dans son recours du 21 septembre 2020, la recourante a conclu à l'annulation de la décision entreprise, au motif qu'au mois de décembre 2018 elle n'occupait aucun salarié; Qu’un délai a été fixé à la CCGC au 23 octobre 2020 pour répondre et déposer son dossier; Que par pli du 5 octobre 2020, l'intimée a informé la chambre de céans avoir reconsidéré sa décision, considérant, après examen attentif du cas, que la recourante n'avait pas de salarié en décembre 2018 et qu'en conséquence elle annulait sa décision du 27 août 2020. CONSIDERANT EN DROIT Qu’aux termes de l’art. 53 de la loi fédérale sur la partie générale du droit des assurances sociales, du 6 octobre 2000 (LPGA - RS 830.1), l’assurance peut reconsidérer sa décision ou sa décision sur opposition jusqu’à l’envoi de son préavis au Tribunal; Que tel est le cas en l’espèce; Qu'en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Que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arrêt du Tribunal fédéral des assurances I 497/03 du 31 août 2004 ; voir aussi ATF 127 V 232 s. consid. 2b/bb). Par ailleurs, en vertu de l’art. 67 de la loi genevoise du 12 septembre 1985 sur la procédure administrative (LPA), le recours devant la chambre des assurances sociales de la Cour de justice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w:t>
      </w:r>
    </w:p>
    <w:p>
      <w:r>
        <w:t>A/2999/2020 - 3/4 -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Qu’au vu de l’annulation de la décision, le recours devient sans objet et qu’il convient de rayer la cause du rôle; Que la chambre de céans observe toutefois, que conformément à ce qui précède, si l'intimée a bien annoncé à la chambre de céans dans son courrier du 5 octobre 2020 qu'elle annulait sa décision du 27 août 2020, ce qui est conforme aux conclusions de la recourante, elle n'avait toutefois apparemment pas encore formellement notifié à la recourante la décision d'annulation annoncée, de sorte que la chambre de céans l'y a invitée par courrier du 6 octobre 2020; Ainsi, moyennant la notification formelle de l'annulation de la décision du 27 août 2020, le recours est devenu sans objet.</w:t>
      </w:r>
    </w:p>
    <w:p>
      <w:r>
        <w:t>***</w:t>
      </w:r>
    </w:p>
    <w:p>
      <w:r>
        <w:t>A/2999/2020 - 4/4 - PAR CES MOTIFS, LA CHAMBRE DES ASSURANCES SOCIALES : 1. Prend acte de l'annulation par l’intimée de sa décision du 27 août 2020, selon son courrier du 5 octobre 2020 à la chambre de céans. 2. Constate que le recours est devenu sans objet, dans le sens des considérants qui précèdent.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