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ATAS/879/2015 vom 12. November 2015</w:t>
      </w:r>
    </w:p>
    <w:p>
      <w:r>
        <w:t>GE Cour de justice, 2015-11-12, FR</w:t>
      </w:r>
    </w:p>
    <w:p>
      <w:r>
        <w:rPr>
          <w:b/>
        </w:rPr>
        <w:t xml:space="preserve">Quelle: </w:t>
      </w:r>
      <w:r>
        <w:t>https://mcp.opencaselaw.ch/entscheid/ge_gerichte_ATAS_879_2015</w:t>
      </w:r>
    </w:p>
    <w:p>
      <w:r>
        <w:t>FR: GE_GERICHTE ATAS/879/2015 du 12 novembre 2015</w:t>
      </w:r>
    </w:p>
    <w:p>
      <w:r>
        <w:t>IT: GE_GERICHTE ATAS/879/2015 del 12 novembre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3</w:t>
      </w:r>
    </w:p>
    <w:p>
      <w:r>
        <w:t>Déposé dans les forme et délai prévus par la loi, le recours est recevable (art. 38 al. 4 let. a, 60 et 61 LPGA).</w:t>
      </w:r>
    </w:p>
    <w:p>
      <w:r>
        <w:rPr>
          <w:b/>
        </w:rPr>
        <w:t>E. 4</w:t>
      </w:r>
    </w:p>
    <w:p>
      <w:r>
        <w:t>Le litige porte uniquement sur le bien-fondé de la créance de l’intimée à l’encontre du recourant (CHF 1'742.70 [primes de novembre 2013 à avril 2014], avec intérêts à 5% dès le 31 janvier 2014, CHF 180.- de frais administratifs et CHF 60.- de frais de poursuites [soit un total de CHF 1'982.70]). En revanche, la chambre de céans ne saurait entrer en matière sur la conclusion du recourant visant à obtenir un subside de l’Etat.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w:t>
      </w:r>
    </w:p>
    <w:p>
      <w:r>
        <w:t>A/1258/2015 - 5/9 -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Il ressort de ce qui précède que la conclusion relative au subside étatique excède l’objet du litige. Il est rappelé que la décision d’octroi ou de refus en matière de subside d’assurance-maladie revient, en premier lieu, au Service de l’assurance- maladie dans le cadre d’une procédure distincte. Quant aux demandes du recourant concernant le mode de facturation de ses primes futures et le seuil de sa franchise annuelle, elles excèdent également l’objet du litige.</w:t>
      </w:r>
    </w:p>
    <w:p>
      <w:r>
        <w:rPr>
          <w:b/>
        </w:rPr>
        <w:t>E. 5</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L’art. 90 de l'ordonnance du 27 juin 1995 sur l’assurance- maladie (OAMal - RS 832.102), précise que les primes doivent être payées à l'avance et en principe tous les mois. Parallèlement, les assureurs ne sont pas libres de recouvrir ou non les arriérés de primes et participations aux coûts (ATF 129 V 396 consid. 1.2).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134 III 115 consid. 4.1.2 ; ATF 131 V 147 consid. 6.2). b.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w:t>
      </w:r>
    </w:p>
    <w:p>
      <w:r>
        <w:t>A/1258/2015 - 6/9 - de réglementer ces questions. Les assureurs doivent ainsi faire valoir leurs prétentions par la voie de l'exécution forcée selon la loi fédérale du 11 avril 1889 sur la poursuite pour dettes et la faillite (LP - RS 281.1) ou par celle de la compensation (message du Conseil fédéral concernant la révision de l'assurance- maladie du 6 novembre 1991, FF 1992 I 124 ad art. 4). L’art. 64a LAMal, dans sa version en vigueur depuis le 1er janvier 2012, dispose que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 (al. 2). L’art. 105b al. 1 OAMal précise que l’assureur envoie la sommation en cas de non-paiement des primes et des participations aux coûts dans les trois mois qui suivent leur exigibilité. Il l’adresse séparément de toute sommation sur d’autres retards de paiement éventuels. Par arrêt publié aux ATF 131 V 147, le Tribunal fédéral a confirmé que l'assureur-maladie devait d'abord adresser une sommation pour les primes et les participations aux coûts échues et agir ensuite, en cas de non-paiement, par la voie de la poursuite pour dettes selon la LP. Selon la jurisprudence,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 ATF 134 III 115 consid. 4.1.2). Lorsque l’assuré a causé par sa faute des dépenses qui auraient pu être évitées par un paiement effectué à temps, l’assureur-maladie peut réclamer le paiement dans une mesure appropriée des frais de sommation et des frais supplémentaires, si une telle mesure est prévue par les conditions générales sur les droits et les obligations de l’assuré (art. 105b al. 2 OAMal ; ATF 125 V 276 consid. 2/bb). À cet égard, l’art. 5.5 des « Conditions d’assurance BASIS » de l’intimée prévoit que les frais résultant du retard dans l’acquittement des primes et participations et coûts, tels que les frais de rappel, d’encaissement, sont à la charge de la personne assurée.</w:t>
      </w:r>
    </w:p>
    <w:p>
      <w:r>
        <w:t>A/1258/2015 - 7/9 - L'art. 105a OAmal précise que le taux d’intérêt moratoire pour les primes échues selon l’art. 26 al. 1 LPGA s’élève à 5% par année.</w:t>
      </w:r>
    </w:p>
    <w:p>
      <w:r>
        <w:rPr>
          <w:b/>
        </w:rPr>
        <w:t>E. 6</w:t>
      </w:r>
    </w:p>
    <w:p>
      <w:r>
        <w:t>En l'espèce, il est établi par pièces que le recourant est débiteur des primes de novembre 2013 à avril 2014 pour un montant de CHF 1'742.70, ce qu’il ne conteste d’ailleurs pas. Il convient de rappeler une nouvelle fois au recourant qu’aucune disposition légale n’oblige une assurance à proposer un arrangement de paiement, ce que confirme la jurisprudence (arrêt K 18/03, K 19/03, K 20/03 du 16 mai 2003 consid. 3.2). Cela est d’autant plus vrai que la jurisprudence contraint les assurances à tout mettre en œuvre pour procéder au recouvrement des primes impayées. L’attention du recourant a d’ailleurs déjà été attiré sur ce point dans deux arrêts rendus précédemment pour des faits similaires entre les mêmes parties (ATAS/1100/2013 et ATAS/543/2014). En l’occurrence, l’intimée a dûment sommé le recourant de s’acquitter des primes pour le paiement desquelles il était en retard, avant d’engager une poursuite à son encontre. Le commandement de payer a été précédé d’une série de factures, rappels et sommations permettant à l’assuré d’identifier clairement les montants à payer. L’intimée a ainsi scrupuleusement suivi la procédure légale préalable à l’introduction de la poursuite. Dès lors que le recourant ne s’est pas acquitté des primes dues, l’intimée est fondée à lui en réclamer le paiement, ainsi que des frais et intérêts moratoires par la voie de la poursuite, et à lever son opposition au commandement de payer, conformément aux dispositions légales et à la jurisprudence susmentionnées. Mal fondé, le recours est donc rejeté.</w:t>
      </w:r>
    </w:p>
    <w:p>
      <w:r>
        <w:rPr>
          <w:b/>
        </w:rPr>
        <w:t>E. 7</w:t>
      </w:r>
    </w:p>
    <w:p>
      <w:r>
        <w:t>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89H al. 1 de la loi sur la procédure administrative du 12 septembre 1985 (LPA - E 5 10)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(arrêt du Tribunal fédéral des assurances B 97/03 du 18 mars 2005 consid. 5.1). Il</w:t>
      </w:r>
    </w:p>
    <w:p>
      <w:r>
        <w:t>A/1258/2015 - 8/9 -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consid. 3b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w:t>
      </w:r>
    </w:p>
    <w:p>
      <w:r>
        <w:rPr>
          <w:b/>
        </w:rPr>
        <w:t>E. 8</w:t>
      </w:r>
    </w:p>
    <w:p>
      <w:r>
        <w:t>En l’espèce, force est de constater que le recourant a déjà fait valoir des arguments similaires à ceux développés dans la présente procédure dans deux procédures antérieures à l’issue desquelles il n’a pas obtenu gain de cause. Ce nonobstant, il persiste à interjeter recours contre des décisions portant sur le paiement de ses primes d’assurance-maladie, sachant d’ores et déjà que ses griefs sont mal fondés. Une amende pour téméraire plaideur d’un montant de CHF 100.- lui sera dès lors infligée, étant rappelé que celle-ci peut aller jusqu'à CHF 5'000.- (art. 88 al. 2 LPA).</w:t>
      </w:r>
    </w:p>
    <w:p>
      <w:r>
        <w:t>A/1258/2015 - 9/9 -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