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ATAS/879/2012 vom 3. Juli 2012</w:t>
      </w:r>
    </w:p>
    <w:p>
      <w:r>
        <w:t>GE Cour de justice, 2012-07-03, FR</w:t>
      </w:r>
    </w:p>
    <w:p>
      <w:r>
        <w:rPr>
          <w:b/>
        </w:rPr>
        <w:t xml:space="preserve">Quelle: </w:t>
      </w:r>
      <w:r>
        <w:t>https://mcp.opencaselaw.ch/entscheid/ge_gerichte_ATAS_879_2012</w:t>
      </w:r>
    </w:p>
    <w:p>
      <w:r>
        <w:t>FR: GE_GERICHTE ATAS/879/2012 du 3 juillet 2012</w:t>
      </w:r>
    </w:p>
    <w:p>
      <w:r>
        <w:t>IT: GE_GERICHTE ATAS/879/2012 del 3 luglio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Interjeté dans les forme et délai prescrits, le recours est recevable (art. 5, 56 et 60 LPGA ; art. 89B de la loi sur la procédure administrative, du 12 septembre 1985 – LPA ; RS E 5 10).</w:t>
      </w:r>
    </w:p>
    <w:p>
      <w:r>
        <w:rPr>
          <w:b/>
        </w:rPr>
        <w:t>E. 4</w:t>
      </w:r>
    </w:p>
    <w:p>
      <w:r>
        <w:t>a) À teneur de l'art 1a al. 1er let. a LAVS, sont assurées conformément à la LAVS les personnes physiques domiciliées en Suisse. Conformément à l’art. 3 al. 1er LAVS, les assurés sont tenus de payer des cotisations tant qu’ils exercent une activité lucrative. Les cotisations des assurés qui exercent une activité lucrative sont calculés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 b)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w:t>
      </w:r>
    </w:p>
    <w:p>
      <w:r>
        <w:t>A/1015/2012 - 6/9 -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w:t>
      </w:r>
    </w:p>
    <w:p>
      <w:r>
        <w:rPr>
          <w:b/>
        </w:rPr>
        <w:t>E. 5</w:t>
      </w:r>
    </w:p>
    <w:p>
      <w:r>
        <w:t>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w:t>
      </w:r>
    </w:p>
    <w:p>
      <w:r>
        <w:t>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np H 87/06du 21 mars 2007; ATF 110 V 86 consid. 4 et 370 s.; 106 V 130 consid. 1; 102 V 30 consid. 3a; VSI 1997 p. 26 consid. 2b et la référence). Par ailleurs, les principes concernant la force contraignante des communications fiscales s'appliquent également en cas de taxation d'office. Les caisses de compensation et le juge des assurances sociales sont également liés par la communication fiscale fondée sur une taxation d'office passée en force, bien que celle-ci soit moins précise qu'une taxation établie selon la procédure ordinaire, c'est-à-dire par rapport à des données concrètes (RCC 1988 p. 321 et les références; ATF non publié du 5 décembre 2000, H 17/00, consid. 2).</w:t>
      </w:r>
    </w:p>
    <w:p>
      <w:r>
        <w:t>Toutefois, le principe selon lequel les caisses de compensation et, dans une certaine mesure, le juge des assurances sociales sont liés par la taxation fiscale entrée en force, ne s'applique qu'à la fixation du revenu déterminant pour le calcul des cotisations ainsi que du capital propre engagé dans l'entreprise. La force contraignante de la taxation fiscale ne s'étend pas à des questions telles que la nature du revenu déterminant au sens de l'AVS ou le statut de l'assuré sur le plan de l'obligation de cotiser. Elle est donc sans effets sur le point de savoir si un revenu</w:t>
      </w:r>
    </w:p>
    <w:p>
      <w:r>
        <w:t>A/1015/2012 - 7/9 - provient effectivement de l'exercice d'une activité lucrative et, le cas échéant, s'il s'agit d'une activité dépendante ou indépendante. Aussi appartient-il aux caisses de compensation de décider, en se fondant sur la réglementation propre à l'AVS et sans être liées par la communication fiscale, à qui il incombe de payer des cotisations sur le revenu indiqué par l'autorité fiscale (ATF 110 V 86 consid. 4 et 370 consid. 2a, ATF 102 V 31 consid. 3b et les références; ATF 114 V 72).</w:t>
      </w:r>
    </w:p>
    <w:p>
      <w:r>
        <w:rPr>
          <w:b/>
        </w:rPr>
        <w:t>E. 6</w:t>
      </w:r>
    </w:p>
    <w:p>
      <w:r>
        <w:t>Selon les directives de l'Office fédéral des assurances sociales (OFAS) sur les cotisations des travailleurs indépendants (DIN ; état au 1er janvier 2011), la communication fiscale est également contraignante lorsque la taxation entrée en force aurait probablement été corrigée si elle avait été attaquée à temps par les voies de recours du droit fiscal (no 1233). Les principes relatifs à la force contraignante des taxations fiscales sont également valables pour les taxations fiscales d’office (no 1235). Les caisses de compensation ne sont pas liées par les communications indiquant des éléments de revenu, qui en vertu de la LAVS, ne font par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(no 1236 et 1237).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(no 1239).</w:t>
      </w:r>
    </w:p>
    <w:p>
      <w:r>
        <w:rPr>
          <w:b/>
        </w:rPr>
        <w:t>E. 7</w:t>
      </w:r>
    </w:p>
    <w:p>
      <w:r>
        <w:t>En l'espèce, il est constant que le bénéfice net de l'assuré a diminué de 2003 à 2006, passant de 31'899 fr. à 18'864 fr. Toutefois, le relevé de dépenses établi par le recourant n'est pas une pièce comptable probante qui permet de démontrer qu'il a réalisé des pertes en 2007 et en 2008, et il est fort peu probable que l'administration fiscale se soit contentée de ce type de document pour procéder aux taxations fiscales des années précédentes. Ainsi et bien qu'il soit vraisemblable que l'assuré n'ait pas réalisé un bénéfice de 59'000 fr. en 2007, la Cour ne saurait considérer que la prise en compte d'un bénéfice soit une erreur manifeste de la taxation. Il est notamment étonnant que l'assuré fasse valoir des frais d'achat de machines et de pièces pour plus de 23'000 fr. en 2008, pour un chiffre d'affaire de 47'682 fr. alors que ses charges fixes (loyer notamment) sont de plus de 23'000 fr. et qu'il affirme que son entreprise tourne au ralenti depuis 2007. De même, l'assuré ne peut être suivi lorsqu'il affirme devoir puiser dans ses économies et celles de son épouse pour éponger les dettes de son entreprise, au vu de l'augmentation constante de la fortune mobilière et immobilière du couple. C'est d'ailleurs précisément pout éviter que la caisse et le juge des assurances sociales se substituent à l'administration fiscale que la loi et la jurisprudence retiennent une présomption d'exactitude de la taxation fiscale, y compris en cas de taxation d'office, le contribuable devant alors contester</w:t>
      </w:r>
    </w:p>
    <w:p>
      <w:r>
        <w:t>A/1015/2012 - 8/9 - celle-ci devant l'autorité compétente, le cas échéant faire valoir qu'il a été empêché pour une cause valable de déclarer ses revenus en temps utile. La présente situation ne permet ainsi pas d'affirmer que la taxation fiscale - quand bien même elle résulte d'une appréciation puisqu'elle a été opérée d'office - serait manifestement erronée et surtout pas de déterminer quel a été le bénéfice effectivement réalisé par l'assuré. Pour le surplus, le calcul effectué par l'intimée pour déterminer le montant des cotisations dues ne prête pas le flanc à la critique; il est en tout point conforme aux prescriptions légales en la matière et est fondé sur la taxation fiscale ; il n'est d'ailleurs pas critiqué. L'objet du litige est délimité par la décision dont est recours, qui ne concerne que le bien fondé de la taxation AVS et non pas une éventuelle remise de l'obligation de payer. La situation financière de l'assuré n'est donc pas déterminante, et ne permet pas de réduire le montant des cotisations dues, étant toutefois relevé que le niveau de fortune du couple exclut vraisemblablement le recours aux prestations complémentaires et permet de payer, le cas échéant par mensualités, les cotisations réclamées.</w:t>
      </w:r>
    </w:p>
    <w:p>
      <w:r>
        <w:rPr>
          <w:b/>
        </w:rPr>
        <w:t>E. 8</w:t>
      </w:r>
    </w:p>
    <w:p>
      <w:r>
        <w:t>Le recours, mal fondé, est rejeté. La procédure étant gratuite, il ne sera pas perçu de frais.</w:t>
      </w:r>
    </w:p>
    <w:p>
      <w:r>
        <w:t>A/1015/2012 - 9/9 -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