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ATAS/878/2020 vom 15. Oktober 2020</w:t>
      </w:r>
    </w:p>
    <w:p>
      <w:r>
        <w:t>GE Cour de justice, 2020-10-15, FR</w:t>
      </w:r>
    </w:p>
    <w:p>
      <w:r>
        <w:rPr>
          <w:b/>
        </w:rPr>
        <w:t xml:space="preserve">Quelle: </w:t>
      </w:r>
      <w:r>
        <w:t>https://mcp.opencaselaw.ch/entscheid/ge_gerichte_ATAS_878_2020</w:t>
      </w:r>
    </w:p>
    <w:p>
      <w:r>
        <w:t>FR: GE_GERICHTE ATAS/878/2020 du 15 octobre 2020</w:t>
      </w:r>
    </w:p>
    <w:p>
      <w:r>
        <w:t>IT: GE_GERICHTE ATAS/878/2020 del 15 ottobre 2020</w:t>
      </w:r>
    </w:p>
    <w:p>
      <w:pPr>
        <w:pStyle w:val="Heading2"/>
      </w:pPr>
      <w:r>
        <w:t>Erwägungen</w:t>
      </w:r>
    </w:p>
    <w:p>
      <w:r>
        <w:rPr>
          <w:b/>
        </w:rPr>
        <w:t>E. 4</w:t>
      </w:r>
    </w:p>
    <w:p>
      <w:r>
        <w:t>Par écriture datée du 14 septembre 2020, postée - selon le timbre apposé sur l’enveloppe - le 16 septembre 2020, l’assuré a interjeté recours contre cette décision. En substance, il a allégué qu’aucune loi ne l’obligeait à travailler, que durant les mois d’octobre et novembre, il était occupé à régler ses affaires personnelles, qu’il ne savait pas combien de temps cela allait durer et n’avait repris ses recherches que lorsqu’il avait été apte à travailler.</w:t>
      </w:r>
    </w:p>
    <w:p>
      <w:r>
        <w:rPr>
          <w:b/>
        </w:rPr>
        <w:t>E. 5</w:t>
      </w:r>
    </w:p>
    <w:p>
      <w:r>
        <w:t>A la demande de la Cour de céans, l’intimé a produit, en date du 28 septembre 2020, le résultat de la recherche postale concernant la notification de la décision litigieuse, dont il ressort que celle-ci a été distribuée au guichet en date du 14 juillet 2020.</w:t>
      </w:r>
    </w:p>
    <w:p>
      <w:r>
        <w:t>- 3/6-</w:t>
      </w:r>
    </w:p>
    <w:p>
      <w:r>
        <w:t>A/2894/2020 EN DROIT</w:t>
      </w:r>
    </w:p>
    <w:p>
      <w:r>
        <w:t>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le 1er janvier 2003, est applicable au cas d'espèce. 3. 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 89C LPA).</w:t>
      </w:r>
    </w:p>
    <w:p>
      <w:r>
        <w:t>La suspension des délais vaut pour les délais comptés par jours ou par mois, mais non pour les délais fixés par date. L’événement qui fait courir le délai peut survenir pendant la durée de la suspension ; dans ce cas, le délai commence à courir le</w:t>
      </w:r>
    </w:p>
    <w:p>
      <w:r>
        <w:t>- 4/6-</w:t>
      </w:r>
    </w:p>
    <w:p>
      <w:r>
        <w:t>A/2894/2020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apparaît que le recours a été interjeté après le délai de 30 jours dès sa réception, puisque la notification a eu lieu le 14 juillet 2020, que le délai a commencé à courir, compte tenu de la suspension des délais du 15 juillet au 15 août, le 16 août 2020, pour venir à échéance le 14 septembre 2020. Or, le recours, bien que formellement daté du 14 septembre 2020, n’a été posté que deux jours plus tard. Il est donc intervenu tardivement. 4.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ATF 112 V 256 consid. 2a).</w:t>
      </w:r>
    </w:p>
    <w:p>
      <w:r>
        <w:t>- 5/6-</w:t>
      </w:r>
    </w:p>
    <w:p>
      <w:r>
        <w:t>A/2894/2020 En l'espèce, aucune restitution du délai de recours au sens de l'art. 41 al. 1 LPGA n’a été sollicitée. Par ailleurs, la Chambre de céans ne décèle aucun motif valable au sens de la loi qui aurait empêché le recourant, sans faute de sa part, à agir dans le délai de recours. En l'absence de motif valable de restitution de délai, le recours doit être déclaré irrecevable pour cause de tardiveté.</w:t>
      </w:r>
    </w:p>
    <w:p>
      <w:r>
        <w:t>- 6/6-</w:t>
      </w:r>
    </w:p>
    <w:p>
      <w:r>
        <w:t>A/2894/2020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