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ATAS/878/2015 vom 12. November 2015</w:t>
      </w:r>
    </w:p>
    <w:p>
      <w:r>
        <w:t>GE Cour de justice, 2015-11-12, FR</w:t>
      </w:r>
    </w:p>
    <w:p>
      <w:r>
        <w:rPr>
          <w:b/>
        </w:rPr>
        <w:t xml:space="preserve">Quelle: </w:t>
      </w:r>
      <w:r>
        <w:t>https://mcp.opencaselaw.ch/entscheid/ge_gerichte_ATAS_878_2015</w:t>
      </w:r>
    </w:p>
    <w:p>
      <w:r>
        <w:t>FR: GE_GERICHTE ATAS/878/2015 du 12 novembre 2015</w:t>
      </w:r>
    </w:p>
    <w:p>
      <w:r>
        <w:t>IT: GE_GERICHTE ATAS/878/2015 del 12 novembre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w:t>
      </w:r>
    </w:p>
    <w:p>
      <w:r>
        <w:t>A/496/2015 - 12/18 -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 s'est aggravé depuis la décision initiale du 4 novembre 2008, au point de lui ouvrir à nouveau droit aux prestations de l’assurance-invalidité.</w:t>
      </w:r>
    </w:p>
    <w:p>
      <w:r>
        <w:rPr>
          <w:b/>
        </w:rPr>
        <w:t>E. 5</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w:t>
      </w:r>
    </w:p>
    <w:p>
      <w:r>
        <w:t>A/496/2015 - 13/18 -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w:t>
      </w:r>
    </w:p>
    <w:p>
      <w:r>
        <w:t>A/496/2015 - 14/18 -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w:t>
      </w:r>
    </w:p>
    <w:p>
      <w:r>
        <w:t>A/496/2015 - 15/18 -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l’examen du dossier montre que l’octroi d’une rente, limitée au 29 février 2008, se fondait sur les rapports des experts rhumatologues F______ et I______, lesquels étaient parvenus aux mêmes conclusions, c'est-à-dire une discarthrose en C5-C6, plus prononcée en C6-C7, et une pseudarthrose en C7, entrainant une totale incapacité à exercer l’activité habituelle mais devant théoriquement permettre à l’assuré de travailler à plein temps et plein rendement dans une activité adaptée. Du point de vue somatique, force est de constater que la situation est restée rigoureusement la même qu’à l’époque de la décision initiale : les diagnostics évoqués par le médecin traitant restent les mêmes. La seule aggravation étayée par le Dr D______ consiste en une « péjoration des douleurs cervicales » et en une rigidité progressive de la nuque. Or, celle-ci était connue lors de la décision initiale et a été prise en compte dans les limitations définies. Quant à l’augmentation des douleurs, force est de constater qu’elle est subjective et étayée par aucune aggravation objective, les radiographies pratiquées par le Dr J______ en avril 2013</w:t>
      </w:r>
    </w:p>
    <w:p>
      <w:r>
        <w:t>A/496/2015 - 16/18 - ne montrant pas d’évolution significative, en particulier, comme l’a relevé l’intimé, aucun signe de rétrécissement du canal cervical. Quant à l’évaluation des EPI, il convient que l’observation professionnelle est une institution de l'AI dont la fonction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ATFA I 540/03 du 10 novembre 2004 consid. 4.1 ; ATFA I 220/04 du 20 septembre 2004, consid. 4.2). Il n’en demeure pas moins qu’il appartient avant tout aux médecins, et non aux spécialistes de l'orientation professionnelle, de se prononcer sur la capacité de travail d'un assuré souffrant d'une atteinte à la santé et sur les éventuelles limitations résultant de celle-ci. En l’occurrence, il est vrai que les observateurs des EPI sont parvenus à des conclusions divergeant sensiblement de celles des médecins. Il convient cependant de rappeler que deux experts spécialistes en rhumatologie ont conclu à une capacité préservée de l’assuré à certaines conditions. Par ailleurs, si les maîtres de stage des EPI n’ont conclu qu’à une capacité de 50%, voire de 0%, il ressort de leur rapport qu’ils l’ont justifiée, notamment, par une capacité d’apprentissage limitée, un niveau de scolarité faible, des difficultés linguistiques et un manque de polyvalence, éléments non pertinents pour l’assurance-invalidité puisque sans relation avec l’état de santé de l’intéressé. En outre, les EPI ont mis en exergue un manque de motivation et un comportement plaintif et démonstratif de la part de l’assuré, éléments dont on peut penser qu’ils ont influencé les résultats obtenus. Il en découle qu’après examen et confrontations des conclusions des experts médicaux et des EPI, l’hypothèse émise à l’époque par la division de réadaptation professionnelle selon laquelle une aggravation aurait pu survenir sur le plan physique ne saurait être confirmée. Sur le plan psychique, le psychiatre traitant évoque strictement les mêmes diagnostics que par le passé. Il fait cependant état, dans son certificat du 5 février 2015, d’une péjoration, certes peu documentée, mais qu’il conviendrait d’investiguer, dans la mesure où, jusqu’à présent, aucune expertise n’a été diligentée sur le plan psychique et où le Dr G______ se montre peu explicite. C’est le lieu de relever que si le Dr F______ a certes évoqué une composante douloureuse de type fibromyalgique et le Dr H______ 13 points positifs sur 18, l’expert I______ a en revanche précisé que sa recherche de points de fibromyalgie s’était révélée négative. Ce diagnostic ne saurait donc être retenu, de sorte que l’argumentation de l’intimé relative à l’inutilité d’une investigation au motif qu’en</w:t>
      </w:r>
    </w:p>
    <w:p>
      <w:r>
        <w:t>A/496/2015 - 17/18 - tous les cas, un état dépressif réactionnel aux douleurs ne saurait être considéré comme invalidant se révèle dénuée de pertinence : la jurisprudence applicable en matière de fibromyalgie ne trouve pas application ici ; par ailleurs, les critères qu’elle posait ne sont plus valables désormais, selon une jurisprudence récente du Tribunal fédéral. Partant, la mise en œuvre d'une expertise psychiatrique s'avère nécessaire, afin de vérifier la péjoration attestée par le psychiatre traitant - qui fait état d’un état de désespérance inquiétant et d’idéations suicidaires - et, si elle devait se confirmer, examiner ses répercussions sur la capacité de gain de l’assuré et sur son degré d’invalidité, cas échéant après examen des nouveaux indicateurs décrits par la jurisprudence, si l’existence d’un trouble somatoforme douloureux devait être admise. En ce sens, le recours est partiellement admis et la cause renvoyée à l’intimé pour instruction complémentaire et nouvelle décision.</w:t>
      </w:r>
    </w:p>
    <w:p>
      <w:r>
        <w:t>A/496/2015 - 18/18 -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