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ATAS/878/2014 vom 23. Juli 2014</w:t>
      </w:r>
    </w:p>
    <w:p>
      <w:r>
        <w:t>GE Cour de justice, 2014-07-23, FR</w:t>
      </w:r>
    </w:p>
    <w:p>
      <w:r>
        <w:rPr>
          <w:b/>
        </w:rPr>
        <w:t xml:space="preserve">Quelle: </w:t>
      </w:r>
      <w:r>
        <w:t>https://mcp.opencaselaw.ch/entscheid/ge_gerichte_ATAS_878_2014</w:t>
      </w:r>
    </w:p>
    <w:p>
      <w:r>
        <w:t>FR: GE_GERICHTE ATAS/878/2014 du 23 juillet 2014</w:t>
      </w:r>
    </w:p>
    <w:p>
      <w:r>
        <w:t>IT: GE_GERICHTE ATAS/878/2014 del 23 luglio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 recours, interjeté dans les forme et délai prévus par la loi, est recevable (art. 56 et 60 LPGA ; art. 43 LPCC).</w:t>
      </w:r>
    </w:p>
    <w:p>
      <w:r>
        <w:rPr>
          <w:b/>
        </w:rPr>
        <w:t>E. 3</w:t>
      </w:r>
    </w:p>
    <w:p>
      <w:r>
        <w:t>L’objet du litige porte sur le point de savoir si c’est à juste titre que l’intimé n’est pas entré en matière sur la demande de reconsidération pour la période du 1er mai 2008 au 31 août 2012.</w:t>
      </w:r>
    </w:p>
    <w:p>
      <w:r>
        <w:rPr>
          <w:b/>
        </w:rPr>
        <w:t>E. 4</w:t>
      </w:r>
    </w:p>
    <w:p>
      <w:r>
        <w:t>L'assureur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p. 52). Selon la jurisprudence, l'administration n'est pas tenue de reconsidérer les décisions qui remplissent les conditions fixées; elle en a simplement la faculté et ni l'assuré ni le juge ne peut l'y contraindre. Aussi le juge n'a-t-il pas le pouvoir de la contraindre à reconsidérer une telle décision ni, à plus forte raison, de lui prescrire, à défaut d'une règle positive, dans quelle mesure ce réexamen doit avoir un effet rétroactif (ATF 119 V 180 consid. 3b p. 184). Ce n’est que lorsque l'administration entre en matière sur une demande de reconsidération et examine si les conditions d'une reconsidération sont remplies, avant de statuer au fond par une nouvelle décision de refus, que celle-ci est susceptible d'être déférée en justice (ATF 133 V 50 consid. 4 p. 52; 119 V 475 consid. 1b/cc p. 479).</w:t>
      </w:r>
    </w:p>
    <w:p>
      <w:r>
        <w:rPr>
          <w:b/>
        </w:rPr>
        <w:t>E. 5</w:t>
      </w:r>
    </w:p>
    <w:p>
      <w:r>
        <w:t>En l’espèce, force est de constater que l’intimé n’est pas entré en matière sur la demande de reconsidération formulée par le recourant. Par conséquent, conformément à la jurisprudence, la Chambre de céans ne peut contraindre l’intimé à reconsidérer ses décisions entrées en force, quand bien même elles auraient eu pour conséquence des retenues effectuées au détriment du recourant.</w:t>
      </w:r>
    </w:p>
    <w:p>
      <w:r>
        <w:rPr>
          <w:b/>
        </w:rPr>
        <w:t>E. 6</w:t>
      </w:r>
    </w:p>
    <w:p>
      <w:r>
        <w:t>Au vu de ce qui précède, le recours ne peut qu’être rejeté.</w:t>
      </w:r>
    </w:p>
    <w:p>
      <w:r>
        <w:t>A/762/2014 - 5/6 -</w:t>
      </w:r>
    </w:p>
    <w:p>
      <w:r>
        <w:rPr>
          <w:b/>
        </w:rPr>
        <w:t>E. 7</w:t>
      </w:r>
    </w:p>
    <w:p>
      <w:r>
        <w:t>La procédure est gratuite (art. 61 let. a LPGA). ***</w:t>
      </w:r>
    </w:p>
    <w:p>
      <w:r>
        <w:t>A/762/2014 - 6/6 -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