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ATAS/878/2009 vom 7. Juli 2009</w:t>
      </w:r>
    </w:p>
    <w:p>
      <w:r>
        <w:t>GE Cour de justice, 2009-07-07, FR</w:t>
      </w:r>
    </w:p>
    <w:p>
      <w:r>
        <w:rPr>
          <w:b/>
        </w:rPr>
        <w:t xml:space="preserve">Quelle: </w:t>
      </w:r>
      <w:r>
        <w:t>https://mcp.opencaselaw.ch/entscheid/ge_gerichte_ATAS_878_2009</w:t>
      </w:r>
    </w:p>
    <w:p>
      <w:r>
        <w:t>FR: GE_GERICHTE ATAS/878/2009 du 7 juillet 2009</w:t>
      </w:r>
    </w:p>
    <w:p>
      <w:r>
        <w:t>IT: GE_GERICHTE ATAS/878/2009 del 7 luglio 2009</w:t>
      </w:r>
    </w:p>
    <w:p>
      <w:pPr>
        <w:pStyle w:val="Heading2"/>
      </w:pPr>
      <w:r>
        <w:t>Volltext</w:t>
      </w:r>
    </w:p>
    <w:p>
      <w:r>
        <w:t>Siégeant : Isabelle DUBOIS, Présidente; Anne REISER et Eugen MAGYARI, Juges assesseurs</w:t>
      </w:r>
    </w:p>
    <w:p>
      <w:r>
        <w:t>REPUBLIQUE ET</w:t>
      </w:r>
    </w:p>
    <w:p>
      <w:r>
        <w:t>CANTON DE GENEVE POUVOIR JUDICIAIRE</w:t>
      </w:r>
    </w:p>
    <w:p>
      <w:r>
        <w:t>A/1208/2009 ATAS/878/2009 ARRET DU TRIBUNAL CANTONAL DES ASSURANCES SOCIALES Chambre 2 du 7 juillet 2009</w:t>
      </w:r>
    </w:p>
    <w:p>
      <w:r>
        <w:t>En la cause Monsieur G__________, domicilié à MEYRIN, comparant avec élection de domicile en l'étude de Maître RAPP Nathalie</w:t>
      </w:r>
    </w:p>
    <w:p>
      <w:r>
        <w:t>recourant</w:t>
      </w:r>
    </w:p>
    <w:p>
      <w:r>
        <w:t>contre OFFICE CANTONAL DE L'ASSURANCE-INVALIDITE, sis rue de Lyon 97, 1203 Genève intimé</w:t>
      </w:r>
    </w:p>
    <w:p>
      <w:r>
        <w:t>A/1208/2009 - 2/6 - ATTENDU EN FAIT Que Monsieur G__________ (ci-après le recourant), né en 1967, sans formation, d'origine portugaise, a travaillé comme ponceur-parquettier, jusqu'au mois de mai 2005, où il s'est trouvé en totale incapacité de travail en raison de douleurs cervicales et lombaires, et de hernies discales ; Qu'il a déposé en janvier 2006, une demande de prestations d'assurance invalidité, auprès de l'OFFICE CANTONAL DE L'ASSURANCE-INVALIDITE (ci-après OCAI), visant l'octroi d'une orientation professionnelle, appuyé en cela par son médecin ; Que l'OCAI a mis en place un stage d'observation professionnelle auprès de la fondation PRO (ci-après la fondation), dont le rapport a été rendu le 16 mai 2007 ; Qu'il en ressort un très bon investissement du recourant, une excellente qualité de travail, un rendement oscillant entre 80 % et 95 %, une aptitude à être réinséré sur le marché de l'emploi en tant qu'ouvrier léger polyvalent dans le secteur industriel, mais aussi des douleurs importantes survenant en cours de stage sans plainte du recourant, de sorte que les observateurs se demandent si la prolongation du stage ne se serait pas traduite par une diminution du temps de travail, voire par un arrêt maladie de plus longue durée, vu la péjoration de l'état de santé du recourant au fil du stage ; Qu'une démarche d'aide au placement a été entreprise par l'OCAI, et a conduit à dégager deux pistes possibles d'activité lucrative, à savoir dans la réparation de vélo et de moto et dans la vente et les soins aux animaux, la réadaptatrice relevant cependant que la capacité de travail semble être limitée à 50 %, ce qui devrait être confirmé par un stage ; Qu'il ressort par ailleurs du dossier que le recourant a été déclaré par l'OFFICE CANTONAL DE L' EMPLOI (ci-après OCE) apte au placement à 50 % par le médecin- conseil le Dr L__________, aptitude qui reste toutefois selon ce dernier à réévaluer ; Qu'après avoir effectué à quatre reprises le calcul du taux d'invalidité par le biais de la comparaison des gains par la comparaison de chiffres conduisant à chaque fois à un taux d'invalidité différent, évoluant de 48,4 % à finalement 19 %, l'OCAI a refusé toute rente d'invalidité au recourant, par décision du 27 février 2009 ; Que dans son recours du 2 avril 2009, le recourant conclut principalement à l'annulation de la décision litigieuse, et au renvoi du dossier à l'OCAI pour complément d'instruction sous la forme d'une expertise pluridisciplinaire, avec suite de dépens, constatant qu'outre le caractère farfelu des différents calculs de l'invalidité, il ressort du dossier que la capacité de travail du recourant n'a pas été examinée à satisfaction de droit ; Que par courrier du 20 mai 2009, l'OCAI a informé le Tribunal de céans avoir reçu un rapport médical du psychiatre du recourant, faisant état d'une aggravation de son état de</w:t>
      </w:r>
    </w:p>
    <w:p>
      <w:r>
        <w:t>A/1208/2009 - 3/6 - santé et de menaces pour sa santé et sa vie, justifiant que le SMR examine à nouveau la situation ; Que par courrier du 5 juin 2009, l'OCAI a conclu à la mise en oeuvre d'une expertise psychiatrique judiciaire pour déterminer la capacité de travail du recourant entre les mois de mai et décembre 2008, se fondant pour cela sur l'avis médical du SMR qui retient une aggravation de l'état de santé claire depuis le mois de janvier 2009, mais dont on ignore à quand elle remonte, étant précisé que la capacité de travail serait quasiment entière jusqu'au printemps 2008; Que lors de comparution personnelle des parties du 7 juillet 2009, à laquelle l'OCAI n'était pas représenté, le recourant a déclaré ce qui suit: «Vous me demandez si conformément à la note du Service de placement, document 57, l'OCAI m'a proposé un stage à 50 %, je réponds par la négative. En revanche, l'assurance chômage m'a proposé un emploi temporaire à 50 %, que j'effectue actuellement aux EPI depuis le mois de mars et jusqu'au mois de septembre prochain. Malheureusement, cela ne m'ouvrira pas un nouveau droit aux prestations. Je ne pourrai travailler plus longtemps aux EPI que si je suis bénéficiaire d'une rente AI. Le chômage m'a déclaré apte à 50 %, à réévaluer. L'aide du service de placement a également pris fin par la décision de refus de toutes prestations »; Que le Tribunal en composition régulière a délibéré sur le siège, en ce sens que la décision litigieuse est annulée, et le dossier renvoyé à l'OCAI pour mise en œuvre d'une expertise médicale neutre propre à déterminer la capacité de travail du recourant, les dépens étant fixés à 2'250 fr., et l'émolument à 500 fr., pour les motifs suivants; CONSIDÉRANT EN DROIT Que le Tribunal est compétent en la matière (art. 56V al. 1 let. a ch. 2 de la loi genevoise sur l'organisation judiciaire (LOJ), la loi fédérale sur la partie générale du droit des assurances sociales du 6 octobre 2000 (LPGA) applicable au cas d'espèce, et le recours recevable (art. 56 à 60 LPGA);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cf. ATF 130 III 324 consid. 3.2 et 3.3); Que selon une jurisprudence constante, le juge des assurances sociales apprécie la légalité des décisions attaquées, en règle générale, d'après l'état de fait existant au moment où la décision litigieuse a été rendue (ATF 121 V 366 consid. 1b et les arrêts cités);</w:t>
      </w:r>
    </w:p>
    <w:p>
      <w:r>
        <w:t>A/1208/2009 - 4/6 - Que conformément au principe inquisitoire qui régit la procédure dans le domaine des assurances sociales (cf. art. 43 LPGA), il appartient en premier chef à l'administration de déterminer, en fonction de l'état de fait à élucider, quelles sont les mesures d'instruction qu'il convient de mettre en oeuvre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(ATFA non publié du 6 juillet 2007, U 316/2006, consid. 3.1.1). En particulier, elle doit mettre en oeuvre une expertise lorsqu'il apparaît nécessaire de clarifier les aspects médicaux du cas (ATF 117 V 283 consid. 4a; ATFA non publié du 19 mars 2004, I 751/03 consid. 3.3, RAMA 1985 K 646 p. 240 consid. 4; Que par ailleurs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Que l'on rappellera également que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Que ces données médicales permettent généralement une appréciation objective du cas, et l’emportent sur les constatations qui peuvent être faites à l’occasion d’un stage d’observation professionnelle, lesquelles sont susceptibles d’être influencées par exemples par des éléments subjectifs liés au comportement de l’assuré pendant le stage (ATFA non publié du 6 mai 2003, I 762/02) ; Qu'en l'espèce les médecins du recourant attestaient d'une capacité de travail maximum de 50 %, taux également retenu par le médecin-conseil de l'OCE, alors que les examinateurs de la fondation constataient un taux de rendement de l'ordre de 90 %,</w:t>
      </w:r>
    </w:p>
    <w:p>
      <w:r>
        <w:t>A/1208/2009 - 5/6 - susceptible cependant de diminuer avec le temps en raison de la péjoration de l'état de santé du recourant; que ces éléments, convergents, devaient conduire l'administration a diligenter une expertise médicale, au sens de la jurisprudence susmentionnée, et non seulement psychiatrique et portant exclusivement sur quelques mois, comme préconisé dans la réponse de l'OCAI; Qu'en calculant le taux d'invalidité - sur des bases chiffrées d'ailleurs difficilement compréhensibles en raison de leur fluctuance - sans avoir investigué correctement l'aspect médical, l'OCAI a rendu une décision arbitraire, qui doit être annulée.</w:t>
      </w:r>
    </w:p>
    <w:p>
      <w:r>
        <w:t>A/1208/2009 - 6/6 - PAR CES MOTIFS, LE TRIBUNAL CANTONAL DES ASSURANCES SOCIALES : Statuant A la forme : 1. Déclare le recours recevable. Au fond : 2. L'admet, et annule la décision du 27 février 2009. 3. Renvoie le dossier à l'OCAI pour nouvelle instruction sous la forme d'une expertise pluridisciplinaire propre à déterminer la capacité de travail concrète du recourant, dans les activités dégagées par le stage de la fondation et par le service d'aide au placement, puis nouvelle décision. 4. Condamne l'OCAI au versement d'une indemnité de procédure en faveur du recourant de 2'250 fr. 5. Met un émolument de 500 fr. à la charge de l'OCAI.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