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ATAS/876/2019 vom 26. September 2019</w:t>
      </w:r>
    </w:p>
    <w:p>
      <w:r>
        <w:t>GE Cour de justice, 2019-09-26, FR</w:t>
      </w:r>
    </w:p>
    <w:p>
      <w:r>
        <w:rPr>
          <w:b/>
        </w:rPr>
        <w:t xml:space="preserve">Quelle: </w:t>
      </w:r>
      <w:r>
        <w:t>https://mcp.opencaselaw.ch/entscheid/ge_gerichte_ATAS_876_2019</w:t>
      </w:r>
    </w:p>
    <w:p>
      <w:r>
        <w:t>FR: GE_GERICHTE ATAS/876/2019 du 26 septembre 2019</w:t>
      </w:r>
    </w:p>
    <w:p>
      <w:r>
        <w:t>IT: GE_GERICHTE ATAS/876/2019 del 26 settembre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le droit à une rente d’invalidité de la recourante.</w:t>
      </w:r>
    </w:p>
    <w:p>
      <w:r>
        <w:rPr>
          <w:b/>
        </w:rPr>
        <w:t>E. 4</w:t>
      </w:r>
    </w:p>
    <w:p>
      <w:r>
        <w:t>La recourante se plaint en premier lieu d’une violation du droit d’être entendu. a.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 b. En l’occurrence, même si une violation du droit d’être entendu devait être admise, il convient constater que celle-ci a été réparée dans la présente procédure, la recourante ayant pu consulter le dossier et s’exprimer à plusieurs reprises. Par ailleurs, la chambre de céans jouit d’un plein pouvoir d’examen. Par conséquent, ce grief est infondé.</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A/230/2019 - 9/17 - d’une incapacité de gain. De plus, il n’y a incapacité de gain que si celle-ci n’est pas objectivement surmontable (al. 2 en vigueur dès le 1er janvier 2008). b. En vertu de l’art. 28 al. 2 LAI, l’assuré a droit à une rente entière s’il est invalide à 70 % au moins, à un trois-quarts de rente s'il est invalide à 60 % au moins, à une demi-rente s’il est invalide à 50 % au moins, ou à un quart de rente s’il est invalide à 40 %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d.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t>A/230/2019 - 10/17 -</w:t>
      </w:r>
    </w:p>
    <w:p>
      <w:r>
        <w:rPr>
          <w:b/>
        </w:rPr>
        <w:t>E. 7</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9</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w:t>
      </w:r>
    </w:p>
    <w:p>
      <w:r>
        <w:t>A/230/2019 - 11/17 -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 D'après une jurisprudence constante, en présence d'avis médicaux contradictoires, le juge doit apprécier l'ensemble des preuves à disposition et indiquer les motifs pour lesquels il se fonde sur une appréciation plutôt que sur une autre. À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La recourante a fait l’objet d’une expertise par la Dresse D______ de la Clinique Corela le 10 juin 2017. Ce médecin considère déjà à cette date que la capacité de travail de la recourante est totale. Toutefois, il y a un doute quant à la valeur probante de cette expertise. En effet, le Tribunal fédéral a jugé qu’il n’était pas admissible de reprendre les conclusions d’une expertise de la Clinique Corela qui avait été établie dans des circonstances ébranlant de manière générale la confiance placée dans l’institution mandatée, dès lors que les manquements constatés au sein de ladite clinique soulevaient de sérieux doutes quant à la manière dont des dizaines d’expertises avaient été effectuées par</w:t>
      </w:r>
    </w:p>
    <w:p>
      <w:r>
        <w:t>A/230/2019 - 12/17 - cette institution et portaient atteinte à la confiance que les assurés et les organes de l’assurance-invalidité étaient en droit d’accorder à l’institution chargée de l’expertise. (ATF 144 V 258 consid. 2.3.2 p. 262 s.; arrêt du Tribunal fédéral 2C_32/2017 du 22 décembre 2017, consid. 2.3.2). De tels faits étaient de nature à modifier l’état de fait à la base d’un arrêt fondé sur une expertise de la Clinique Corela (op. cit. consid. 2.3.3). Certes, les faits sur lesquels notre Haute Cour avait à se prononcer s'étaient produits en 2010. Il ne peut cependant être totalement exclu que le responsable de cette clinique n'ait pas continuer par la suite de modifier les conclusions des experts, indépendamment du fait que l'impartialité des experts de cette clinique est douteuse. C'est la raison pour laquelle la chambre de céans considère qu'une pleine valeur probante ne peut être attribuée à cette expertise.</w:t>
      </w:r>
    </w:p>
    <w:p>
      <w:r>
        <w:rPr>
          <w:b/>
        </w:rPr>
        <w:t>E. 12</w:t>
      </w:r>
    </w:p>
    <w:p>
      <w:r>
        <w:t>a. En l’occurrence, la recourante a fait l’objet d’une expertise par le Dr G______. Selon celui-ci, la recourante ne présente aucun diagnostic avec répercussion sur la capacité de travail et celle-ci est totale depuis décembre 2016. Quant aux diagnostics de trouble dépressif récurrent moyen avec syndrome somatique, puis léger depuis mars 2018, et de traits de la personnalité anxieuse et dépendante, ils n’entraînent aucune limitation fonctionnelle. b. Cette expertise remplit en principe les réquisits de la jurisprudence du Tribunal fédéral pour lui reconnaître une pleine valeur probante. En effet, elle a été réalisée en connaissance du dossier médical, prend en compte les plaintes de la recourante, comprend un examen clinique approfondi, sur la base de trois entretiens, et contient des conclusions motivées. c. Les conclusions du Dr G______ n'emportent cependant pas la conviction de la chambre de céans, en ce qui concerne l'évolution de la capacité de travail dans le temps. En effet, il ne ressort pas de son expertise les raisons pour lesquelles il estime que les indicateurs jurisprudentiels ne sont pas remplis dès décembre 2016 pour justifier le caractère invalidant du trouble dépressif et il ne fait aucune distinction entre les différentes périodes selon l'intensité du trouble dépressif constatée par les médecins traitants. Il y a lieu à cet égard de relever que ce n'est pas seulement un trouble dépressif d'intensité sévère qui peut justifier une incapacité de travail. D'autres indicateurs peuvent étayer une incapacité de travail résultant d'un trouble dépressif d'intensité moyenne. Depuis le 30 novembre 2016, la Dresse C______ atteste une incapacité de travail totale. Toutefois, en août 2017, la recourante s'est inscrite au chômage à 50% et cela correspond également à la capacité de travail attestée par le Dr E______ le 20 juillet 2017. Par la suite, les Drs C______ et E______ attestent une aggravation de l'état de santé, selon ce dernier médecin dès le 18 septembre 2017. Dans la mesure où la Dresse F______ mentionne dans son rapport du 26 mars 2018 qu'un changement de l'antidépresseur en octobre 2017 a amélioré certains aspects</w:t>
      </w:r>
    </w:p>
    <w:p>
      <w:r>
        <w:t>A/230/2019 - 13/17 - dépressifs, il peut cependant être admis que la recourante a retrouvé en novembre 2017 une capacité de travail de 50 %. Enfin, conformément à ce que le Dr G______ a retenu dans son expertise, il y a une évolution favorable depuis mars 2018. Ainsi, une pleine capacité de travail doit être retenue dès la date du rapport de la Dresse F______ du 26 mars 2018.</w:t>
      </w:r>
    </w:p>
    <w:p>
      <w:r>
        <w:t>Ainsi, sur la base des avis des médecins traitants, il doit être admis que la recourante présente au moment de la naissance du droit éventuel à la rente, six mois après le dépôt de sa demande de prestation (art. 29 al. 1 LAI), soit en janvier 2018, une incapacité de travail de 50% et cela jusqu'au 25 mars 2018. d. Il convient à cet égard de relever qu'aucun des médecins consultés ne met en évidence une exagération des symptômes ou une constellation semblable. La gravité de l'évolution de la maladie est rendue plausible par les éléments ressortant de l'étiologie et de la pathogenèse déterminantes pour le diagnostic, à savoir la séparation de la recourante de son mari et la perte de son travail. Quant à la compliance, selon ses médecins et l'expert, elle est bonne. Il est vrai que la Dresse D______ constate en juin 2017 que le taux sanguin du Deroxat est revenu très en-dessous de la valeur normale, malgré une posologie correcte, ce qui traduit a priori une prise irrégulière de l’antidépresseur ou une prise inférieure à la posologie prescrite. Cependant, un taux sanguin du médicament inférieur à la valeur normale peut avoir aussi d'autres causes, comme un problème de métabolisation. Au demeurant, la recourante a poursuivi avec assiduité sa psychothérapie. Un échec des traitements administrés selon les règles de l'art doit dès lors être admis. En outre, la recourante a fait des efforts pour se réinsérer dans le marché du travail, du moins en août 2017. Elle s'est en effet inscrite au chômage, même contre l'avis de la Dresse C______, et a manifesté ainsi la volonté de retravailler. Il s'est cependant avéré que les recherches d'emploi constituaient un facteur de stress trop important. Cette incapacité de travail est aussi rendue plausible par le fait que la recourante souffre d'une comorbidité sous forme d'une épilepsie dont les crises se sont accrues depuis l'apparition du trouble dépressif. À cela s'ajoutent des traits de la personnalité anxieuse et dépendante. Certes, cette comorbidité et les traits d'un trouble de la personnalité n'ont pas empêché la recourante de travailler dans le passé. Néanmoins, ils diminuent les ressources de la recourante pour surmonter un trouble dépressif. Les limitations sont uniformes dans tous les domaines de la vie. En effet, la recourante n’était plus capable de gérer les tâches administratives, selon la Dresse C______. La perte de l'élan vital, la forte anhédonie et l'aboulie constatées par ce médecin permettent de supposer qu'elle ne prenait pas d’initiative pour rencontrer sa famille et son amie. Dans ces conditions, il ne peut être considéré, de l'avis de la chambre de céans, qu'elle avait encore des ressources pour surmonter le trouble dépressif, du fait qu'elle allait chez une amie et à la piscine. Ces activités ne</w:t>
      </w:r>
    </w:p>
    <w:p>
      <w:r>
        <w:t>A/230/2019 - 14/17 - provenaient pas de sa propre initiative, mais n'étaient rendues possibles que grâce à une prise en charge par cette amie et les enfants. L'environnement de la recourante est certes soutenant, mais il ne saurait être considéré qu'il est intact, dès lors que la recourante est en instance de divorce, ce qui est précisément une des causes de son atteinte psychique. La capacité de travail doit toutefois être considérée comme totale dès le 26 mars 2018, date du rapport de la Dresse F______, conformément à l'expertise du Dr G______. En effet, la psychiatre traitante ne met pas en évidence des limitations fonctionnelles majeures dans son rapport du 2 mai 2018, en l’absence de troubles flagrants de la mémoire, de l’attention et de la capacité de concentration. Elle note également que la mimique et la gestualité de la recourante sont vivantes et le sommeil et l’appétit normaux, ce qui n’est pas compatible avec un trouble dépressif important. Il n’y a pas non plus de limitations uniformes des activités dans tous les domaines de la vie en mars 2018, dès lors que la recourante arrive à gérer son quotidien sans difficulté et a des contacts sociaux. Dans son rapport du 2 mai 2018, la Dresse F______ indique que la recourante garde presque toute la journée ses petits-enfants chez sa fille. Dans l’après-midi, soit elle sort faire une promenade ou prendre un café avec ses copines, soit elle reste chez elle tranquille ou fait le ménage. Elle arrive bien à garder son appartement en ordre et n’a pas de limitations dans les domaines courants de la vie ou pour faire d’autres tâches ménagères.</w:t>
      </w:r>
    </w:p>
    <w:p>
      <w:r>
        <w:rPr>
          <w:b/>
        </w:rPr>
        <w:t>E. 13</w:t>
      </w:r>
    </w:p>
    <w:p>
      <w:r>
        <w:t>Quant au fait que l’état de santé n’est pas stabilisé, cela n’a aucune importance en l’occurrence. En cas de modification de son état de santé, il est loisible à la recourante de demander une révision de la décision querellée.</w:t>
      </w:r>
    </w:p>
    <w:p>
      <w:r>
        <w:rPr>
          <w:b/>
        </w:rPr>
        <w:t>E. 14</w:t>
      </w:r>
    </w:p>
    <w:p>
      <w:r>
        <w:t>Cela étant, une incapacité de travail de 50 % doit être admise depuis janvier 2018, moment de la naissance du droit éventuel à une rente, jusqu'en mars 2018. Dès ce mois, la recourante présente une capacité de travail totale. Une amélioration ne pouvant être prise en compte qu'après trois mois (art. 88a al. 1 du règlement du</w:t>
      </w:r>
    </w:p>
    <w:p>
      <w:r>
        <w:rPr>
          <w:b/>
        </w:rPr>
        <w:t>E. 17</w:t>
      </w:r>
    </w:p>
    <w:p>
      <w:r>
        <w:t>La recourante ne sollicitant pas de mesures d’ordre professionnel, il n’y a pas lieu d’examiner cette question.</w:t>
      </w:r>
    </w:p>
    <w:p>
      <w:r>
        <w:rPr>
          <w:b/>
        </w:rPr>
        <w:t>E. 18</w:t>
      </w:r>
    </w:p>
    <w:p>
      <w:r>
        <w:t>Au vu de ce qui précède, le recours sera partiellement admis, la décision annulée et la recourante mise au bénéfice d'une demi-rente de janvier à juin 2018.</w:t>
      </w:r>
    </w:p>
    <w:p>
      <w:r>
        <w:rPr>
          <w:b/>
        </w:rPr>
        <w:t>E. 19</w:t>
      </w:r>
    </w:p>
    <w:p>
      <w:r>
        <w:t>La recourante obtenant partiellement gain de cause, l'intimé sera condamné à lui verser une indemnité de CHF 1'000.- à titre de dépens.</w:t>
      </w:r>
    </w:p>
    <w:p>
      <w:r>
        <w:rPr>
          <w:b/>
        </w:rPr>
        <w:t>E. 20</w:t>
      </w:r>
    </w:p>
    <w:p>
      <w:r>
        <w:t>L'émolument de justice, fixé à CHF 200.-, sera mis à la charge de l'intimé.</w:t>
      </w:r>
    </w:p>
    <w:p>
      <w:r>
        <w:t>***</w:t>
      </w:r>
    </w:p>
    <w:p>
      <w:r>
        <w:t>A/230/2019 - 17/17 -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