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ATAS/875/2021 vom 30. August 2021</w:t>
      </w:r>
    </w:p>
    <w:p>
      <w:r>
        <w:t>GE Cour de justice, 2021-08-30, FR</w:t>
      </w:r>
    </w:p>
    <w:p>
      <w:r>
        <w:rPr>
          <w:b/>
        </w:rPr>
        <w:t xml:space="preserve">Quelle: </w:t>
      </w:r>
      <w:r>
        <w:t>https://mcp.opencaselaw.ch/entscheid/ge_gerichte_ATAS_875_2021</w:t>
      </w:r>
    </w:p>
    <w:p>
      <w:r>
        <w:t>FR: GE_GERICHTE ATAS/875/2021 du 30 août 2021</w:t>
      </w:r>
    </w:p>
    <w:p>
      <w:r>
        <w:t>IT: GE_GERICHTE ATAS/875/2021 del 30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point de savoir si l’intimé était fondé à suspendre le droit à l'indemnité du recourant pour une durée de 18 jours.</w:t>
      </w:r>
    </w:p>
    <w:p>
      <w:r>
        <w:t>A/1116/2021 - 5/10 -</w:t>
      </w:r>
    </w:p>
    <w:p>
      <w:r>
        <w:rPr>
          <w:b/>
        </w:rPr>
        <w:t>E. 4</w:t>
      </w:r>
    </w:p>
    <w:p>
      <w:r>
        <w:t>a. L'art. 16 al. 1 LACI prévoit qu'en règle générale, l'assuré doit accepter immédiatement tout travail en vue de diminuer le dommage. En vertu de l’art. 17 al. 3, 1ère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ne pas donner suite à une assignation, à postuler pour un emploi à repourvoir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w:t>
      </w:r>
    </w:p>
    <w:p>
      <w:r>
        <w:t>A/1116/2021 - 6/10 -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ou qu’il pose des restrictions ou manifeste des hésitations à s’intéresser véritablement au poste considéré, ou encore en faisant échouer la conclusion du contrat par un comportement trahissant un manque d’empressement, voire un désintérêt manifeste à vouloir s’engager (Boris RUBIN, commentaire de la loi sur l’assurance-chômage 2014, n°66, art. 30 et jurisprudence citée).</w:t>
      </w:r>
    </w:p>
    <w:p>
      <w:r>
        <w:rPr>
          <w:b/>
        </w:rPr>
        <w:t>E. 5</w:t>
      </w:r>
    </w:p>
    <w:p>
      <w:r>
        <w:t>a. L’art. 30 al. 3 LACI prévoit notamment que la durée de la suspension est proportionnelle à la gravité de la faute et ne peut excéder, par motif de suspension, soixante jours. Conformément à l’art. 45 de l’ordonnance sur l'assurance-chômage obligatoire et l'indemnité en cas d'insolvabilité du 31 août 1983 (OACI - RS 837.02), la suspension dure d’un à quinze jours en cas de faute légère (al. 3 let. a), de seize à trente jours en cas de faute de gravité moyenne (al. 3 let. b) et de trente et 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w:t>
      </w:r>
    </w:p>
    <w:p>
      <w:r>
        <w:t>A/1116/2021 - 7/10 -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déterminée de cinq mois, assigné à l’assuré ou qu’il a trouvé lui-même, est considéré comme une faute grave, sanctionné d’une suspension de l'indemnité de 30 à 37 jours et l’inobservation d’instruction de l’ORP est considérée comme une faute légère sanctionnée d’une suspension de l’indemnité, la première fois, de 3 jours à 10 jours (Bulletin LACI IC / D79 2.A ch. 8 et 3B).</w:t>
      </w:r>
    </w:p>
    <w:p>
      <w:r>
        <w:t>A/1116/2021 - 8/10 -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a. En l’occurrence, l’intimé reproche au recourant d’avoir, en déclinant la proposition d’entretien de l’employeur, fait échouer une possibilité d’emploi. Quant au recourant, il estime que c’est en raison d’un motif de santé, soit une décompensation psychotique, qu’il n’a pas été en mesure d’honorer l’entretien proposé, de sorte que le refus d’engagement n’est pas fautif et que la sanction doit être annulée, voire réduite. b. Le recourant a postulé auprès de l’employeur à la suite de l’assignation qui lui a été notifiée le 29 mai 2020. Il n’a, en revanche, pas donné suite à la demande d’entretien de l’employeur, formée par celui-ci courant juin 2020, plus précisément après le 14 juin 2020 (cf. procès-verbal d’audience du 17 mai 2021), en signifiant à celui-ci qu’il n’était pas en état de travailler. L’intimé conteste le caractère incapacitant de l’affection psychique invoquée, au motif que le certificat du Dr C______ a été établi postérieurement à la décision de sanction. c. Il est établi que le recourant a consulté le service des urgences des HUG les 14 et 22 juin 2020, le Dr D______ les 16 et 30 juin 2020 et son psychiatre traitant dès le 29 juin 2020 (facture des HUG et rapports médicaux des Drs C______ et D______ des 16 juin et 6 juillet 2021). Il est également établi que le recourant est suivi, depuis octobre 2017, par le Dr C______ et qu’il a présenté, dès fin mai 2020, une décompensation psychotique (rapport du Dr C______ du 16 juin 2021). Il ressort des éléments fournis par le psychiatre traitant et le Dr D______ que le recourant fait l’objet d’un suivi psychiatrique depuis octobre 2017, qu’il présente un diagnostic de schizophrénie résiduelle et que, dès juin 2020, il a souffert d’une décompensation psychotique, objectivée par des consultations en urgence aux HUG et les explications du Dr D______, qui a suivi le recourant durant la période en cause, en soulignant la présence d’une probable exacerbation d’un trouble psychique existant. L’avis du Dr C______, selon lequel ce trouble psychique empêchait le recourant de se présenter, courant juin 2020, à un entretien d’embauche est ainsi étayé par des constatations médicales effectuées en temps</w:t>
      </w:r>
    </w:p>
    <w:p>
      <w:r>
        <w:t>A/1116/2021 - 9/10 - réel. En effet, même si le certificat de ce médecin a été établi postérieurement à la décision de sanction, il est corroboré par les consultations du recourant auprès du service des urgences des HUG et par celles du Dr D______, durant la période litigieuse, ainsi que par les motifs de ces consultations, attestées par le Dr D______, lequel a examiné le recourant en juin 2020 et a confirmé l’exacerbation d’un trouble psychique. Dans ces conditions, on ne saurait dénier toute valeur probante au rapport du Dr C______. Dans ce contexte la réponse du recourant à l’employeur, ayant entrainé le retrait de sa candidature, ne relève pas d’un manque de sérieux de la part du recourant face à ses obligations de chômeur mais résulte de son état de santé psychique, soit une affection l’ayant entravé dans sa capacité à effectuer les démarches administratives attendues et à se comporter de façon adéquate face à l’employeur. Au demeurant, il convient d’admettre que c’est de manière non fautive, c’est-à-dire en raison d’un empêchement dû à une maladie psychique, que le recourant n’a pas donné suite à l’entretien d’embauche litigieux. Cela étant, il apparait que le recourant a été en mesure de se présenter à un entretien d’embauche le 18 juin 2020 (même si celui-ci s’est, selon ses dires, mal passé), de remplir son formulaire IPA le 19 juin 2020 et de postuler à un autre emploi le 23 juin 2020, ce qui démontre qu’il n’était pas, pour des raisons de santé, dans l’impossibilité totale d’effectuer toute démarche administrative. Dans ces conditions, le recourant aurait, à tout le moins, pu informer l’intimé de sa situation médicale et de son impossibilité à se rendre à l’entretien proposé par l’employeur en transmettant des certificats médicaux pertinents. Or, ce n’est que le 22 août 2021, à la demande de l’intimé, que le recourant a donné des explications sur sa situation. En ne le faisant pas, le recourant a commis une négligence, laquelle justifie, selon le barème du SECO, s’agissant de l’inobservation d’instruction de l’ORP, le prononcé de la sanction maximale de 10 jours de suspension du droit à l’indemnité. d. En conformité au calcul, non contesté, de l’intimé, la sanction de 10 jours est ramenée à une durée effective de 6 jours (CHF 100.27 x 30 jours / CHF 166.08 = 6.03).</w:t>
      </w:r>
    </w:p>
    <w:p>
      <w:r>
        <w:rPr>
          <w:b/>
        </w:rPr>
        <w:t>E. 8</w:t>
      </w:r>
    </w:p>
    <w:p>
      <w:r>
        <w:t>Le recours sera partiellement admis et la décision litigieuse réformée dans le sens que la suspension du droit à l’indemnité du recourant est ramenée à 6 jours.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PAR CES MOTIFS, LA CHAMBRE DES ASSURANCES SOCIALES :</w:t>
      </w:r>
    </w:p>
    <w:p>
      <w:r>
        <w:t>A/1116/2021 - 10/10 -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