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ATAS/875/2015 vom 12. November 2015</w:t>
      </w:r>
    </w:p>
    <w:p>
      <w:r>
        <w:t>GE Cour de justice, 2015-11-12, FR</w:t>
      </w:r>
    </w:p>
    <w:p>
      <w:r>
        <w:rPr>
          <w:b/>
        </w:rPr>
        <w:t xml:space="preserve">Quelle: </w:t>
      </w:r>
      <w:r>
        <w:t>https://mcp.opencaselaw.ch/entscheid/ge_gerichte_ATAS_875_2015</w:t>
      </w:r>
    </w:p>
    <w:p>
      <w:r>
        <w:t>FR: GE_GERICHTE ATAS/875/2015 du 12 novembre 2015</w:t>
      </w:r>
    </w:p>
    <w:p>
      <w:r>
        <w:t>IT: GE_GERICHTE ATAS/875/2015 del 12 novembre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porte sur le droit du recourant à des prestations d’invalidité.</w:t>
      </w:r>
    </w:p>
    <w:p>
      <w:r>
        <w:rPr>
          <w:b/>
        </w:rPr>
        <w:t>E. 5</w:t>
      </w:r>
    </w:p>
    <w:p>
      <w:r>
        <w:t>Il y a lieu au préalable de se prononcer sur la demande de jonction de la présente procédure à celle opposant le recourant à la SUVA. En vertu de l’art. 70 al. 1 de la loi sur la procédure administrative (LPA – E 5 10), l’autorité peut, d’office ou sur requête, joindre en une même procédure des affaires qui se rapportent à une situation identique ou à une cause juridique commune. En l’espèce, les parties ne sont pas identiques de sorte qu’une jonction des causes ne se justifie pas. La requête du recourant sera ainsi rejetée.</w:t>
      </w:r>
    </w:p>
    <w:p>
      <w:r>
        <w:rPr>
          <w:b/>
        </w:rPr>
        <w:t>E. 6</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w:t>
      </w:r>
    </w:p>
    <w:p>
      <w:r>
        <w:t>A/145/2015 - 8/15 -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t>A/145/2015 - 9/15 -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rPr>
          <w:b/>
        </w:rPr>
        <w:t>E. 9</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w:t>
      </w:r>
    </w:p>
    <w:p>
      <w:r>
        <w:t>A/145/2015 - 10/15 -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(arrêt du Tribunal fédéral 9C_259/2007 du 8 mai 2008 consid. 4.1).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w:t>
      </w:r>
    </w:p>
    <w:p>
      <w:r>
        <w:rPr>
          <w:b/>
        </w:rPr>
        <w:t>E. 10</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w:t>
      </w:r>
    </w:p>
    <w:p>
      <w:r>
        <w:t>A/145/2015 - 11/15 - emploi, du salaire et des contributions patronales à la prévoyance professionnelle obligatoire, ainsi que de la durée prévisible des rapports de travail (arrêts du Tribunal fédéral 8C_150/2013 du 23 septembre 2013 consid. 3.2 et 9C_1043/2008 du 2 juillet 2009 consid. 3.2).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Ces principes ont donné lieu à la casuistique suivante. Dans le cas d’une assurée à quelques mois de l’obtention d’une rente de vieillesse, ayant travaillé durant plus de quarante ans comme coiffeuse et sans expérience professionnelle dans d'autres domaines, présentant de plus diverses allergies, le Tribunal fédéral a confirmé que les chances de trouver un emploi étaient minimes (arrêt du Tribunal fédéral des assurances I 462/02 du 26 mai 2003 consid. 3.2). Notre Haute Cour a considéré qu’on ne pouvait exiger d’une assurée âgée de 61 ans et cinq mois qu’elle reprît le travail (arrêt du Tribunal fédéral 9C_716/2014 du 19 février 2015 consid. 5.4), ni d’une assurée de 63 ans et 10 mois (arrêt du Tribunal fédéral 9C_913/2012 du 9 avril 2013 consid. 5.3), ou d’un assuré de 63 ans (arrêt du Tribunal fédéral 9C_366/2014 du 19 novembre 2014 consid. 5.4). S’agissant d’une assurée de 61 ans et un mois au moment de la décision litigieuse et n’ayant pas travaillé depuis 1978, sans autre expérience que dans le nettoyage et la conciergerie, le Tribunal fédéral a retenu qu’elle n’était pas en mesure de retrouver un emploi léger et adapté à son handicap sur un marché équilibré du travail, tenant compte des limitations fonctionnelles suivantes : activité sédentaire, privilégiant la position assise et les déplacements plutôt à plat, sans inclinaison vers l'avant ni port de charges supérieures à 5 kilos (arrêt du Tribunal fédéral 9C_437/2008 du 19 mars 2009 consid. 4.3). Pour un assuré de près de 60 ans, ayant uniquement travaillé en tant que menuisier et agriculteur indépendant, la reprise d’un emploi adapté à ses limitations fonctionnelles a été exclue (arrêt du Tribunal fédéral 9C_612/2007 du</w:t>
      </w:r>
    </w:p>
    <w:p>
      <w:r>
        <w:t>A/145/2015 - 12/15 -</w:t>
      </w:r>
    </w:p>
    <w:p>
      <w:r>
        <w:rPr>
          <w:b/>
        </w:rPr>
        <w:t>E. 14</w:t>
      </w:r>
    </w:p>
    <w:p>
      <w:r>
        <w:t>juillet 2008 consid. 5.2). Il n’a pas non plus été jugé exigible d’un assuré de 63 ans qu’il abandonne l’emploi qu’il exerçait à 50 % pour se lancer dans une recherche hasardeuse d'un emploi correspondant à sa capacité résiduelle de travail (arrêt du Tribunal fédéral des assurances I 1034/06 du 6 décembre 2007 consid. 3.3.3.2). En revanche,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Tel est également le cas pour un assuré âgé de 60 ans au moment de la décision litigieuse (arrêt du Tribunal fédéral 9C_651/2008 du 9 octobre 2009 consid. 6.2.2.2). De même, la mise en valeur de la capacité résiduelle de travail d’un assuré de 57 ans, pouvant exercer à plein temps une activité épargnant son dos, sous réserve d'une diminution de rendement de 20 %, n’était pas illusoire (arrêt du Tribunal fédéral 9C_713/2009 du 22 juillet 2010 consid. 3.3 et 3.4). Il n’est pas non plus irréaliste de considérer qu’une assurée âgée de 59 ans et 11 mois, au bénéfice d’une formation universitaire dans son pays d’origine, ayant travaillé en qualité d’aide-comptable puisse retrouver un tel emploi, adapté à ses limitations fonctionnelles (arrêt du Tribunal fédéral 9C_897/2012 du 21 mai 2013 consid. 4.1). 11. S’agissant de la capacité médico-théorique du recourant, la chambre de céans relève ce qui suit. Il n’existe au dossier de l’intimé aucun rapport médical satisfaisant entièrement aux réquisits jurisprudentiels rappelés supra. En particulier, le rapport du 24 avril 2014 des médecins de la CRR est incomplet, puisqu’il ne contient ni anamnèse, ni résumé du dossier. De plus, sur le fond, ce rapport présente des contradictions. Ainsi, les Drs H______ et I______ ont noté que des facteurs étrangers influençaient les aptitudes fonctionnelles du recourant et que ce dernier était focalisé sur ses douleurs ; ils ont cependant également admis que les lésions objectives expliquaient les plaintes et les limitations fonctionnelles du recourant. Par ailleurs, bien qu’une discopathie ait été constatée, aucune limitation fonctionnelle en lien avec les lombalgies du recourant n’a été retenue, alors même que le rapport des ateliers professionnels signalait les difficultés que ces troubles entraînaient pour la réinsertion du recourant. Il est possible que les médecins de la CRR, qui ont diagnostiqué des lombalgies chroniques chez le recourant, n’aient pas pris en compte cette atteinte dans leur appréciation de la capacité de travail et de gain en partant du principe qu’elle n’était pas en lien de causalité avec l’accident. Il n’en reste pas moins que leur rapport est incomplet, dans la mesure où il ne discute pas l’incidence de cette atteinte sur la capacité de travail du recourant. De plus, si la responsabilité de l’assurance-accidents se limite en règle générale aux atteintes en lien de causalité naturelle avec l’accident (arrêt du Tribunal fédéral 8C_464/2014 du 17 juillet 2015 consid. 3.1), l’assurance-invalidité répond en principe de toutes</w:t>
      </w:r>
    </w:p>
    <w:p>
      <w:r>
        <w:t>A/145/2015 - 13/15 - les atteintes à la santé. L’intimé aurait dès lors dû évaluer les répercussions des problèmes dorsaux du recourant sur sa capacité de gain. Il aurait également dû tenir compte des éventuelles limitations liées à l’asthme du recourant. Enfin, le recourant a apparemment subi une fracture de la côte en octobre 2014. Selon une jurisprudence constante, le juge des assurances sociales apprécie la légalité des décisions attaquées, en règle générale, d'après l'état de fait existant au moment où la décision litigieuse a été rendue (ATF 121 V 362 consid. 1b). Les conséquences de cette atteinte devraient ainsi également être prises en considération, dès lors qu’elle est antérieure à la décision dont est recours. Au vu des éléments qui précèdent, il apparaît que l’intimé n’a pas suffisamment instruit le dossier du recourant au plan médical. Cela étant, un renvoi à cette fin s’avère superflu, pour les motifs suivants. Tant le Dr F______ que le Dr J______ admettent que l’activité habituelle du recourant – soit le nettoyage – n’est plus exigible. Au vu des atteintes et des limitations fonctionnelles retenues, cette appréciation est convaincante et il n’y a pas lieu de s’en écarter. Ainsi, la reprise d’une activité professionnelle impliquerait une reconversion professionnelle pour le recourant. On rappellera que selon les médecins de la CRR, l’exercice d’une activité adaptée était exigible dès le 9 avril 2014, date à laquelle l’état de santé du recourant était stabilisé. On peut ainsi effectivement admettre que la reprise d’une activité adaptée - quand bien même ses contours n’ont pas été suffisamment précisés, comme on l’a vu - était possible dès cette date au plan médico-théorique. Or, le recourant était alors âgé de 62 ans et huit mois. Il avait ainsi incontestablement atteint un âge avancé au sens de la jurisprudence. Il faut de plus souligner que le recourant ne bénéficie d’aucune formation reconnue et qu’il a consacré l’essentiel de sa vie professionnelle à des activités de nettoyage. Il ne dispose pas de compétences dans un autre secteur. En outre, les limitations fonctionnelles admises par les médecins de la CRR réduisent de manière significative l’éventail des postes accessibles et il n’est pas établi qu’elles soient exhaustives, comme on l’a vu. Sur ce point, l’argumentation de l’intimé, selon laquelle des activités de conciergerie seraient également possibles, tombe à faux. En effet, comme le souligne à juste titre le recourant, les médecins s’accordent à dire qu’une telle activité - assimilable au nettoyage - n’est plus possible du point de vue médical. Eu égard à tous ces facteurs, il est illusoire de considérer qu’un employeur accepterait de prendre à son service le recourant, même sur un marché du travail équilibré. Partant, il y a donc lieu de reconnaître que le recourant n’est pas en mesure de mettre en valeur sa capacité de gain résiduelle, et qu’il présente un degré d’invalidité de 100 %, ouvrant droit à une rente entière. Selon l’art. 29 al. 1 LAI, le droit à la rente prend naissance au plus tôt à l'échéance d'une période de six mois à compter de la date à laquelle l'assuré a fait valoir son</w:t>
      </w:r>
    </w:p>
    <w:p>
      <w:r>
        <w:t>A/145/2015 - 14/15 - droit aux prestations conformément à l'art. 29, al. 1, LPGA, mais pas avant le mois qui suit le 18ème anniversaire de l'assuré. La demande du recourant étant datée du 21 octobre 2013, c’est à l’issue du délai de six mois, soit dès le 1er avril 2014, que naît le droit à la rente. 12. Eu égard à ce qui précède, le recours est admis. Le recourant, qui obtient gain de cause, a droit à des dépens qu’il convient de fixer à CHF 3'000.- (art. 61 let. g LPGA). La procédure en matière d’assurance-invalidité n'étant pas gratuite (art. 69 al. 1bis LAI), l’intimé sera condamné au paiement d’un émolument de CHF 1’000.-.</w:t>
      </w:r>
    </w:p>
    <w:p>
      <w:r>
        <w:t>A/145/2015 - 15/15 -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