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ATAS/875/2008 vom 13. August 2008</w:t>
      </w:r>
    </w:p>
    <w:p>
      <w:r>
        <w:t>GE Cour de justice, 2008-08-13, FR</w:t>
      </w:r>
    </w:p>
    <w:p>
      <w:r>
        <w:rPr>
          <w:b/>
        </w:rPr>
        <w:t xml:space="preserve">Quelle: </w:t>
      </w:r>
      <w:r>
        <w:t>https://mcp.opencaselaw.ch/entscheid/ge_gerichte_ATAS_875_2008</w:t>
      </w:r>
    </w:p>
    <w:p>
      <w:r>
        <w:t>FR: GE_GERICHTE ATAS/875/2008 du 13 août 2008</w:t>
      </w:r>
    </w:p>
    <w:p>
      <w:r>
        <w:t>IT: GE_GERICHTE ATAS/875/2008 del 13 agosto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n'ont pas à être prises en considération dans le présent litige, l'état de fait dont les conséquences juridiques font l'objet de la décision attaquée étant antérieur.</w:t>
      </w:r>
    </w:p>
    <w:p>
      <w:r>
        <w:rPr>
          <w:b/>
        </w:rPr>
        <w:t>E. 3</w:t>
      </w:r>
    </w:p>
    <w:p>
      <w:r>
        <w:t>a) Le recours a été interjeté en temps utile (art. 60 al. 1 LPGA). b) En revanche, l'intimé estime qu'il est irrecevable, dans la mesure où il ne comporte pas de conclusions. L'art. 61 let. b LPGA précise que l'acte de recours devant les juridictions cantonales doit contenir un exposé succinct des faits et des motifs invoqués, ainsi que les conclusions, sans quoi il convient d'impartir un délai convenable au recourant pour combler les lacunes, en l'avertissant qu'en cas d'inobservation, le recours sera écarté. Cette disposition correspond à l'ancien art. 85 al. 2 let. b LAVS (ATFA non publié du 6 mai 2004, H 305/03 consid. 3.2), de sorte que la jurisprudence rendue à propos de cette dernière norme reste applicable (voir p. ex. ATF 119 V 264, 118 V 311). Si le juge qui est saisi d'un recours ne doit pas se montrer strict lorsqu'il apprécie la forme et le contenu de l'acte de recours, l'intéressé doit néanmoins</w:t>
      </w:r>
    </w:p>
    <w:p>
      <w:r>
        <w:t>A/386/2008 - 6/13 - manifester clairement et par écrit sa volonté d'en obtenir la modification; à défaut, l'écriture qu'il produit ne peut être considérée comme une déclaration de recours (ATF 116 V 356 consid. 2b et les références; ATFA non publié du 28 janvier 2003, I 501/02 consid. 2.2; RAMA 1994 n° U 192 p. 150 consid. 4c). Il n'appartient pas à une autorité cantonale de recours de faire des recherches dans les pièces du dossier pour déterminer, notamment, quel est l'objet du litige et de quoi pourrait se plaindre l'intéressé (ATF 123 V 336 consid. 1a; cf. arrêt ATFA non publié du 17 décembre 2002, U 292/02 consid. 4) En l'occurrence, il ressort clairement de la lettre du 7 février 2008, par laquelle la recourante a saisi le Tribunal de céans, que celle-ci désire faire recours. Par ailleurs, dans la mesure où la décision concerne un refus de rente, il va de soi qu'elle conclut à l'octroi de cette prestation. En tout état de cause, indépendamment du fait qu'aucun délai n'avait été imparti à la recourante pour combler les lacunes, il convient de considérer que celles-ci ont été réparées par l'envoi du certificat du 18 février 2008 de la Dresse C__________, lequel doit être considéré comme un complément du recours. Ce document contient une motivation, à savoir l'énumération des atteintes et l'appréciation de la capacité de travail par ce médecin. La Dresse C__________ conclut par ailleurs clairement à ce qu'une incapacité de travail de 50% soit reconnue à la recourante et dès lors à l'octroi d'une rente d'invalidité. Cela étant, la recevabilité du recours doit être admise.</w:t>
      </w:r>
    </w:p>
    <w:p>
      <w:r>
        <w:rPr>
          <w:b/>
        </w:rPr>
        <w:t>E. 4</w:t>
      </w:r>
    </w:p>
    <w:p>
      <w:r>
        <w:t>Est litigieuse en l'espèce la question de savoir si la recourante souffre d'une atteinte à la santé lui ouvrant le droit aux prestations d'invalidité, notamment à une rente.</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w:t>
      </w:r>
    </w:p>
    <w:p>
      <w:r>
        <w:t>A/386/2008 - 7/13 -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LPA) (let. b).</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w:t>
      </w:r>
    </w:p>
    <w:p>
      <w:r>
        <w:t>A/386/2008 - 8/13 -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En l'espèce, la recourante a fait l'objet d'un examen approfondi par la Dresse D__________ du SMR. Le rapport de ce médecin remplit en principe tous les réquisits jurisprudentiels précités pour lui reconnaître une pleine valeur probante. Tous les médecins consultés ont posé les mêmes diagnostics. La seule divergence porte sur l'ampleur des limitations fonctionnelles et la répercussion de celles-ci sur la capacité de travail. Quant aux handicaps, il convient de relever que la Dresse D__________ a constaté qu'il y avait une discordance évidente entre les plaintes, les handicaps allégués et les constatations objectives. A cet égard, elle a notamment relevé que tous les signes de Waddell étaient présents. Cette discordance peut également expliquer l'appréciation différente de la capacité de travail par les médecins traitants de la recourante par rapport à celle de la praticienne précitée. De l'avis de la Dresse D__________, la capacité de travail de la recourante est de 100 % dans une activité adaptée sans port de lourdes charges et permettant une alternance des positions. Il est à noter également que le Dr B__________ a admis, dans son rapport à l'attention des Communautés européennes, que la recourante restait capable de faire des travaux légers dans une position assise, même s'il a parallèlement indiqué, de façon contradictoire, que la capacité de travail était nulle dans n'importe quelle activité. Quant à la Dresse C__________, elle admet dans son certificat médical du 18 février 2008 qu'elle a fait parvenir au Tribunal de céans, que l'assurée présente une capacité de travail de 50 %. Il sied toutefois de constater que la recourante reste capable de faire son ménage, même si elle semble le faire petit à petit. Par ailleurs, elle a déclaré à la Dresse D__________ se promener pendant une heure à une heure trente, tout en déclarant plus loin qu'elle ne peut marcher que 45 à 60 minutes. Partant, au vu également du relatif jeune âge de la recourante, née en 1959, l'appréciation de la Dresse D__________ emporte la conviction du Tribunal de céans.</w:t>
      </w:r>
    </w:p>
    <w:p>
      <w:r>
        <w:t>A/386/2008 - 9/13 - Il est à cet égard à relever qu'il appartient à la recourante de tout entreprendre pour améliorer sa capacité de travail. Il peut ainsi être attendu de sa part qu'elle perde du poids et qu'elle fasse des exercices pour muscler son dos, afin d'éviter un déconditionnement. Or, pour l'instant, elle ne semble pas avoir fait des efforts dans ce sens.</w:t>
      </w:r>
    </w:p>
    <w:p>
      <w:r>
        <w:rPr>
          <w:b/>
        </w:rPr>
        <w:t>E. 9</w:t>
      </w:r>
    </w:p>
    <w:p>
      <w:r>
        <w:t>Il convient ensuite d'examiner si la recourante subit une perte de gain dans une activité adaptée.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w:t>
      </w:r>
    </w:p>
    <w:p>
      <w:r>
        <w:t>A/386/2008 - 10/13 -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10</w:t>
      </w:r>
    </w:p>
    <w:p>
      <w:r>
        <w:t>En l'occurrence, l'intimé a établi la perte de gain à 10,3 %, en admettant une réduction des salaires statistiques, pris à titre de salaire d'invalide, de 20 % pour tenir compte des handicaps de la recourante. Ce calcul n'est pas contesté. En tout état de cause, il appert d'emblée que la perte de gain est insuffisante pour ouvrir le droit à une rente, même avec une réduction importante en raison des limitations fonctionnelles. En effet, en tant que vendeuse et serveuse dans un tea-room, la recourante aurait réalisé en 2006 un revenu de 44'395 fr., montant qui est à prendre en considération à titre de revenu sans invalidité. Or, la valeur médiane des salaires statistiques dans une activité simple et répétitive était en 2006 à 48'228 fr., pour 40 heures de travail par semaine, et dès lors plus élevée que ce que la recourante aurait gagné sans invalidité (L'enquête suisse sur la structure des salaires, panorama salarial 2006, TA1 p. 25).</w:t>
      </w:r>
    </w:p>
    <w:p>
      <w:r>
        <w:rPr>
          <w:b/>
        </w:rPr>
        <w:t>E. 11</w:t>
      </w:r>
    </w:p>
    <w:p>
      <w:r>
        <w:t>Reste à examiner si la recourante peut prétendre à des mesures d'ordre professionnel. 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w:t>
      </w:r>
    </w:p>
    <w:p>
      <w:r>
        <w:t>A/386/2008 - 11/13 - l'assuré (VSI 2002 p. 112 consid. 2 et les références).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w:t>
      </w:r>
    </w:p>
    <w:p>
      <w:r>
        <w:rPr>
          <w:b/>
        </w:rPr>
        <w:t>E. 12</w:t>
      </w:r>
    </w:p>
    <w:p>
      <w:r>
        <w:t>a) L’assuré auquel son invalidité rend difficile le choix d’une profession ou l’exercice de son activité antérieure a droit à l’orientation professionnelle (art. 15 LAI),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Il faut toutefois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c) S'agissant enfin du placement, les assurés invalides qui sont susceptibles d'être réadaptés ont droit à un soutien actif dans la recherche d'un emploi approprié, et, s'ils en ont déjà un, à un conseil suivi afin de le conserver (art. 18 al. 1 aLAI dans sa version entre le 1er janvier 2004 et le 31 décembre 2007). L'invalidité ouvrant droit au service de placement consiste dans le fait que les difficultés éprouvées par l'assuré pour trouver un travail approprié par ses propres moyens sont dues à son état de santé (MEYER-BLASER, Zum Verhältnismässigkeitsgrundsatz im staatlichen Leistungsrecht, thèse Berne 1985, p. 190s.). Dès lors que le service de placement n'est pas une mesure de réadaptation particulièrement onéreuse, il suffit qu'en raison de son invalidité l'assuré rencontre des difficultés dans la recherche d'un emploi, mêmes minimes, pour y avoir droit (ATF non publié du 5 juin 2001, I 324/00 ; ATF 116 V 81 consid. 6a). d) Le critère déterminant le droit à l'une ou l'autre de ces mesures de réadaptation d'ordre professionnel réside dans l'exercice d'une activité lucrative d'une certaine importance avant la survenance de l'invalidité et l'application de la mesure (VSI 2000 p. 194 consid. 2a). De plus, plusieurs mesures peuvent être octroyées, celles- ci n’étant pas exclusives.</w:t>
      </w:r>
    </w:p>
    <w:p>
      <w:r>
        <w:t>A/386/2008 - 12/13 -</w:t>
      </w:r>
    </w:p>
    <w:p>
      <w:r>
        <w:rPr>
          <w:b/>
        </w:rPr>
        <w:t>E. 13</w:t>
      </w:r>
    </w:p>
    <w:p>
      <w:r>
        <w:t>En l'occurrence, dans la mesure où la recourante ne subit pas une perte de gain de 20% dans l'exercice d'une activité adaptée, elle ne saurait prétendre à une mesure de réadaptation professionnelle. Partant, une aide au placement paraît le mieux adaptée. A cet égard, il est à rappeler que la recourante ne peut plus exercer son ancienne profession. Elle présente par ailleurs des limitations considérables qui restreignent les domaines d'activité possibles. Il y a ainsi lieu de constater que les handicaps rendent difficiles la recherche d'un travail approprié. Le droit à une aide au placement doit dès lors lui être reconnu. En outre, cette mesure devrait être accompagnée d'une orientation professionnelle au Service d'évaluation et réadaptation professionnelle des établissements publics pour l'intégration, l'intimé n'ayant pas indiqué à la recourante dans quelles activités concrètes elle pourrait mettre en valeur sa capacité résiduelle de travail, alors qu'il est en principe tenu de faire (ATF 102 V 20 consid. 2b = RCC 1982 p. 34). Cependant, au vu des doutes sur la motivation de la recourante, le droit à une aide au placement avec orientation professionnelle sera subordonné à une demande expresse dans ce sens de sa part.</w:t>
      </w:r>
    </w:p>
    <w:p>
      <w:r>
        <w:rPr>
          <w:b/>
        </w:rPr>
        <w:t>E. 14</w:t>
      </w:r>
    </w:p>
    <w:p>
      <w:r>
        <w:t>Au vu de ce qui précède, le recours sera rejeté, sous réserve de la précision que l'aide au placement devra être accompagnée d'une orientation professionnelle au Service d'évaluation et réadaptation professionnelle des établissements publics pour l'intégration.</w:t>
      </w:r>
    </w:p>
    <w:p>
      <w:r>
        <w:rPr>
          <w:b/>
        </w:rPr>
        <w:t>E. 15</w:t>
      </w:r>
    </w:p>
    <w:p>
      <w:r>
        <w:t>La recourante qui succombe sera condamnée à un émolument de justice du montant minimal de 200 fr., en application de l'art. 69 al. 1bis LAI.</w:t>
      </w:r>
    </w:p>
    <w:p>
      <w:r>
        <w:t>A/386/2008 - 13/13 -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