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ATAS/874/2024 vom 31. Oktober 2024</w:t>
      </w:r>
    </w:p>
    <w:p>
      <w:r>
        <w:t>GE Cour de justice, 2024-10-31, FR</w:t>
      </w:r>
    </w:p>
    <w:p>
      <w:r>
        <w:rPr>
          <w:b/>
        </w:rPr>
        <w:t xml:space="preserve">Quelle: </w:t>
      </w:r>
      <w:r>
        <w:t>https://mcp.opencaselaw.ch/entscheid/ge_gerichte_ATAS_874_2024</w:t>
      </w:r>
    </w:p>
    <w:p>
      <w:r>
        <w:t>FR: GE_GERICHTE ATAS/874/2024 du 31 octobre 2024</w:t>
      </w:r>
    </w:p>
    <w:p>
      <w:r>
        <w:t>IT: GE_GERICHTE ATAS/874/2024 del 31 ottobre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Quoique succinct, le courrier du 29 septembre 2023 de l’intéressée permet de comprendre quelle est la décision attaquée. De même, il comporte un exposé des faits et énonce les motifs du désaccord. On comprend en outre que l’intéressée demande l’annulation de la décision litigieuse, de sorte que son courrier respecte les formes prescrites pour un acte de recours (art. 61 let. b LPGA). Bien que cet acte ait été adressé, le 29 septembre 2023, à une autorité incompétente, le recours est réputé avoir été formé en temps utile (art. 39 al. 2 et 60 LPGA ; art. 64 al. 2 LPA), de sorte qu’il est recevable.</w:t>
      </w:r>
    </w:p>
    <w:p>
      <w:r>
        <w:rPr>
          <w:b/>
        </w:rPr>
        <w:t>E. 2</w:t>
      </w:r>
    </w:p>
    <w:p>
      <w:r>
        <w:t>Le litige porte sur le bien-fondé du rejet de la demande de remise de l’obligation de restituer la somme de CHF 11'420.-.</w:t>
      </w:r>
    </w:p>
    <w:p>
      <w:r>
        <w:rPr>
          <w:b/>
        </w:rPr>
        <w:t>E. 3</w:t>
      </w:r>
    </w:p>
    <w:p>
      <w:r>
        <w:t>L’art. 21 al. 5 LPGA permet à l’administration de suspendre partiellement ou totalement le paiement des prestations pour perte de gain si l’assuré exécute une peine ou une mesure. Cette disposition a pour but de garantir une égalité de traitement entre personnes invalides et valides, les valides étant, dans l’optique du</w:t>
      </w:r>
    </w:p>
    <w:p>
      <w:r>
        <w:t>A/3272/2023 - 10/18 - législateur, les personnes subissant une perte de revenu du fait de leur détention, y compris lorsque cette détention est « préventive » (ATF 133 V 1), c’est-à-dire « provisoire » selon la terminologie du Code de procédure pénale suisse du</w:t>
      </w:r>
    </w:p>
    <w:p>
      <w:r>
        <w:rPr>
          <w:b/>
        </w:rPr>
        <w:t>E. 5</w:t>
      </w:r>
    </w:p>
    <w:p>
      <w:r>
        <w:t>octobre 2007, en vigueur depuis le 1er janvier 2011 (CPP – RS 312.0 ; cf. aussi le ch. 3.6.2.1.01 des Directives concernant les prestations complémentaires à l’AVS et à l’AI (DPC)). Malgré sa formulation potestative, l’art. 21 al. 5 LPGA laisse en réalité uniquement à l’administration la faculté de tenir compte de ce que certaines mesures ou certaines formes de détention permettent de réaliser un gain pendant leur exécution (cf. Anne-Sylvie DUPONT, in Commentaire romand de la LPGA, 2018, n. 74 ad art. 21). Les « prestations pour perte de gain » au sens de l’art. 21 al. 5 LPGA incluent notamment les indemnités journalières, les rentes d’invalidité et les prestations complémentaires qui s’y rattachent, mais non les rentes de vieillesse et les prestations qui les complètent (cf. Ueli KIESER, op. cit., n. 166 et 175 ad art. 21 LPGA). Sous l’angle de l’invalidité, l’exécution d’une peine ou d’une mesure ne constitue pas un motif de révision, mais de suspension de la rente, ce qui était déjà le cas sous l’empire de la jurisprudence antérieure à la LPGA (cf. ATF 113 V 273). Puisque l’éventualité considérée entraîne une suspension de la rente, cette dernière doit être servie dans son intégralité pour le mois durant lequel l’exécution de la peine ou de la mesure débute. Une fois cette durée d’exécution accomplie, la rente est à nouveau servie pour le mois entier au cours duquel la sortie de prison a lieu (cf. ATF 114 V 143 consid. 3 ; Ueli KIESER, op. cit., n. 168 ad art. 21 LPGA). En revanche, lorsque la personne assurée est incarcérée sous le régime de la détention provisoire, la suspension des rentes d’invalidité n’est justifiée qu’à partir du moment où cette détention a duré trois mois, en application par analogie de l’art. 88a al. 1, 2ème phrase et al. 2, 1ère phrase du règlement de l’assurance- invalidité du 17 janvier 1961 (RAI – RS 831.201 ; ATF 138 V 281 consid. 3.3 ATF 133 V 1 consid. 4.2.4.2 ; Anne-Sylvie DUPONT, op. cit., n. 81 ad art. 21). En l’occurrence, il n’est ni contesté ni contestable que les prestations complémentaires versées à la recourante d’août à novembre 2022 l’ont été à tort. 4.</w:t>
      </w:r>
    </w:p>
    <w:p>
      <w:r>
        <w:t>4.1 Selon l’art. 25 al. 1 LPGA, les prestations indûment touchées doivent être restituées. La restitution ne peut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w:t>
      </w:r>
    </w:p>
    <w:p>
      <w:r>
        <w:t>A/3272/2023 - 11/18 - restitution est exécutoire (al. 2). La demande de remise doit être présentée par écrit. Elle doit être motivée, accompagnée des pièces nécessaires et déposée au plus tard trente jours à compter de l’entrée en force de la décision de restitution (al. 4). La remise fait l’objet d’une décision (al. 5). Le délai de 30 jours prévu par l’art. 4 al. 4 OPGA pour le dépôt de la demande de remise est un délai d’ordre et non un délai de péremption (ATF 132 V 42 consid. 3).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 4.2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 arrêt du Tribunal fédéral 9C_678/2011 du 4 janvier 2012 consid. 5.1.1 et 5.2).</w:t>
      </w:r>
    </w:p>
    <w:p>
      <w:r>
        <w:rPr>
          <w:b/>
        </w:rPr>
        <w:t>E. 5.1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Aux termes de l’art. 24 de l’ordonnance sur les prestations complémentaires à l’assurance-vieillesse, survivants et invalidité du 15 janvier 1971 (OPC-AVS/AI – RS 831.301), l’ayant droit ou son représentant légal ou, le cas échéant, le tiers ou</w:t>
      </w:r>
    </w:p>
    <w:p>
      <w:r>
        <w:t>A/3272/2023 - 12/18 -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5.2</w:t>
      </w:r>
    </w:p>
    <w:p>
      <w:r>
        <w:t>La réalisation de la condition de la bonne foi, présumée en règle générale (art. 3 du Code civil suisse, du 10 décembre 1907 [CC] – RS 210),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sans que l’on puisse occulter ce qui est possible et raisonnable dans la subjectivité de la personne concernée (capacité de discernement, état de santé, niveau de formation, etc. ; cf. arrêt du Tribunal fédéral 9C_413/2016 du 26 septembre 2016 consid. 3.1).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sa part qu’il vérifie les éléments pris en compte par l’administration pour calculer son droit aux prestations. On peut attendre d’un assuré qu’il décèle des erreurs manifestes et qu’il en fasse l’annonce (arrêt du</w:t>
      </w:r>
    </w:p>
    <w:p>
      <w:r>
        <w:t>A/3272/2023 - 13/18 -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consid. 4 et 9C_14/2007 du 2 mai 2007 consid. 4 ; DTA 2003 n° 29 p. 260 consid. 1.2 et les références ; RSAS 1999 p. 384 ; Ueli KIESER, Kommentar zum Bundesgesetz über den Allgemeinen Teil des Sozialversicherungsrechts - ATSG, 4ème éd. 2020, n. 65 ad art. 25 LPGA).</w:t>
      </w:r>
    </w:p>
    <w:p>
      <w:r>
        <w:rPr>
          <w:b/>
        </w:rPr>
        <w:t>E. 5.3</w:t>
      </w:r>
    </w:p>
    <w:p>
      <w:r>
        <w:t>En vertu du devoir d’information qui lui incombe (cf. art. 31 al. 1 LPGA), la personne assurée doit informer spontanément les assureurs sociaux du fait qu’elle doit exécuter une mesure ou une peine privative de liberté. À défaut, elle ne pourra se prévaloir de sa bonne foi au moment où elle se verra notifier une demande de restitution (arrêt du Tribunal fédéral des assurances I 622/05 du 14 août 2006 consid. 4.4 ; Anne-Sylvie DUPONT, op. cit., n. 82 ad art. 21 LPGA). En matière de détention provisoire, on ne parlera de négligence grave que lorsque cette détention n’est pas annoncée à l’assureur alors même qu’elle s’est prolongée durant un laps de temps suffisamment long pour que l’on puisse considérer que l’intéressé(e) aurait dû avoir des doutes – à tout le moins sérieux – sur le maintien de son droit (ATF 110 V 284 consid. 4b). En référence à l’ATF 133 V 1 cité supra (consid. 3), les commentateurs de la LPC rappellent que le droit à la rente d’une personne en détention « préventive » (« provisoire » selon la terminologie du CPP) doit être en principe suspendu, puisque même une personne valide subirait en principe aussi une perte de gain durant cette période. Toutefois, une telle suspension ne s’applique que si la détention provisoire est d’une certaine durée. La durée de la détention provisoire durant laquelle la rente continue d’être servie peut s’étendre jusqu’à trois mois (cf. Urs MÜLLER in Hans-Ulrich STAUFFER/ Basile CARDINAUX [éditeurs], Rechtsprechung des Bundesgerichts zum ELG, 3ème éd., 2015, p. 381, n. 78). Cette durée de trois mois, durant laquelle la rente continue d’être servie, ne se confond cependant pas nécessairement avec le « laps de temps suffisamment long », mentionné à l’ATF 110 V 284 consid. 4b précité, à partir duquel l’assuré doit annoncer sa détention provisoire pour ne pas encourir, le cas échéant, le reproche d’avoir violé par négligence grave son obligation d’annoncer ce fait à l’autorité.</w:t>
      </w:r>
    </w:p>
    <w:p>
      <w:r>
        <w:t>A/3272/2023 - 14/18 - Ce dernier point ressort notamment de la casuistique résumée ci-après : - Dans l’ATF 110 V 284, qui concernait un rentier AI, arrêté et maintenu en détention provisoire du 11 janvier au 14 mai 1982 – puis remis en liberté provisoire jusqu’au 14 juin 1982, jour de son jugement le condamnant à une peine de réclusion de 27 mois. L’assuré n’avait pas annoncé (du tout) à la caisse de compensation le changement de situation personnelle que constituait pour lui son entrée en détention provisoire, ainsi que son incarcération ultérieure. Le Tribunal fédéral a jugé que s’il y avait certes lieu d’admettre l’existence d’un comportement fautif de l’assuré à partir du jour où il avait commencé à purger la peine prononcée contre lui par le Tribunal correctionnel (il était à ce moment-là définitivement fixé sur son sort et pouvait raisonnablement penser que son incarcération – d’une durée relativement longue – n’était pas sans incidence sur son droit à la rente), il en allait différemment en ce qui concernait la détention provisoire : il n’était pas manifeste, a priori, que le droit d’un rentier de l’assurance-invalidité ne subsiste pas en pareille circonstance. On ne pouvait dès lors pas faire grief à l’assuré de n’avoir pas saisi immédiatement que son arrestation pouvait entraîner des conséquences sur les prestations en cours. D’autre part, cette détention provisoire ne s’était pas prolongée durant un laps de temps suffisamment long pour que l’on puisse considérer que l’assuré aurait dû avoir des doutes – à tout le moins sérieux – quant au maintien de son droit. Il s’ensuivait que la rente de l’assuré ne pouvait être supprimée rétroactivement qu’à partir du 1er juillet 1982. - Dans un arrêt 8C_759/2008 du 26 novembre 2008, qui concernait un rentier AI au bénéfice de prestations complémentaires depuis juillet 1998 (avec quelques interruptions), en détention provisoire du 30 juin 2003 au 10 février 2004, puis immédiatement après en exécution anticipée de mesures avant jugement, le Tribunal fédéral a constaté à titre liminaire que l’intéressé avait déjà été condamné une première fois le 14 juillet 1996 à une peine de quatorze mois d’emprisonnement avec sursis et délai de mise à l’épreuve de trois ans pour des actes d’ordre sexuel avec des enfants. Le 30 décembre 1996, l’intéressé avait été dénoncé pour des agissements de même nature, auxquels s’ajoutaient des voies de fait (éventuellement des lésions corporelles) et placé en détention provisoire le 30 juin 2003 avant son transfert à l’établissement d’exécution de mesures X, le 11 février 2024. Selon le Tribunal fédéral, même si l’exécution d’une peine d’emprisonnement ou de réclusion ou le séjour dans un établissement d’exécution des mesures n’étaient pas explicitement mentionnés comme faits à annoncer dans les décisions en matière de prestations complémentaires, ils n’en constituaient pas moins, sans aucun doute, une modification de la situation personnelle à annoncer (cf. arrêt du Tribunal fédéral des assurances I 622/05 du 14 août 2005 consid. 4.4). Contrairement à l’état de fait jugé dans l’ATF 110 V 284 précité, la détention</w:t>
      </w:r>
    </w:p>
    <w:p>
      <w:r>
        <w:t>A/3272/2023 - 15/18 - provisoire ne pouvait être qualifiée, dans le cas qui lui était soumis, de situation incertaine pour l’intéressé : celui-ci ayant des antécédents judiciaires, il devait déjà s’attendre, dans le cadre de cette détention provisoire, à purger sa peine d’emprisonnement de quatorze mois (assortie d’un délai d’épreuve de trois ans) ; d’ailleurs, son avocat avait déjà annoncé, le 10 septembre 2003, qu’il approuvait une mesure stationnaire. De plus, sa détention provisoire avait duré suffisamment longtemps pour qu’il ait des doutes sérieux quant au maintien de son droit. Dans ces circonstances, l’intéressé savait dès le début de sa détention provisoire qu’il y aurait une incarcération d’une durée relativement longue, ce dont il était conscient puisqu’il avait menacé ses victimes pour qu’elles gardent le silence. Dès lors, au plus tard à son entrée dans l’établissement d’exécution des mesures, l’intéressé aurait dû se rendre compte que les prestations complémentaires dont il bénéficiait pouvaient ne pas lui être dues. Dans ces circonstances, on pouvait lui reprocher une négligence grave, raison pour laquelle la bonne foi devait être niée et le droit à une remise de l’obligation de restituer également.</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En l’espèce, il est constant que l’intéressée, rentière AI, a continué de recevoir sa rente d’invalidité et les prestations complémentaires durant sa détention provisoire, qui a duré du 23 juillet au 1er décembre 2022. L’intimé considère que la remise de rembourser la somme de CHF 12'500.- (désormais réduite à CHF 11'420.- du fait de la prise en charge des subsides d’assurance-maladie par le SPI) ne peut être accordée, dès lors que la recourante a omis de lui annoncer durant plusieurs mois des éléments importants pour le calcul des prestations. Selon l’intimé, cette omission est constitutive d’une violation par négligence grave de l’obligation d’annoncer et de renseigner, ce qui exclut la reconnaissance de la bonne foi de l’assurée. La recourante fait valoir en substance qu’elle n’était pas du tout en état de se rendre compte qu’elle devait annoncer sa détention provisoire au SPC, ni</w:t>
      </w:r>
    </w:p>
    <w:p>
      <w:r>
        <w:t>A/3272/2023 - 16/18 - d’ailleurs à l’OAI, et qu’en l’absence d’une violation par négligence grave de l’obligation d’annoncer ou de renseigner, sa bonne foi doit être admise.</w:t>
      </w:r>
    </w:p>
    <w:p>
      <w:r>
        <w:rPr>
          <w:b/>
        </w:rPr>
        <w:t>E. 7.2</w:t>
      </w:r>
    </w:p>
    <w:p>
      <w:r>
        <w:t>La Cour de céans constate pour sa part qu’il ne ressort pas du dossier que l’intéressée aurait eu des antécédents pénaux qui auraient précédé les agissements qui lui ont valu d’être placée en détention provisoire du 23 juillet au 1er décembre 2022. À la différence du cas visé à l’arrêt 8C_759/2008 précité, où le bénéficiaire des prestations était un récidiviste et devait, partant, s’attendre, dès son entrée en détention provisoire, à devoir purger la longue peine d’emprisonnement à laquelle il avait été précédemment condamné avec sursis, on ne saurait considérer que la recourante pouvait s’attendre d’emblée, au moment de son entrée en détention provisoire, à ce que son droit à une rente d’invalidité et, par extension, son droit aux prestations complémentaires puisse être suspendu. À l’instar de ce que le Tribunal fédéral a admis dans l’ATF 110 V 284 précité, on ne saurait lui faire grief de n’avoir pas saisi immédiatement que sa détention provisoire pourrait avoir des conséquences sur les prestations en cours. De plus, en tant qu’elle n’a duré que quatre mois et quelques jours (à l’image du cas ayant fait l’objet de l’ATF 110 V 284 déjà cité), cette détention ne s’est pas prolongée durant un laps de temps suffisamment long pour que l’on puisse considérer que la recourante aurait dû avoir des doutes – à tout le moins sérieux – quant au maintien de son droit. Étant donné qu’en pareilles circonstances, l’absence d’annonce d’une détention provisoire d’environ quatre mois n’est pas constitutive d’une négligence (cf. arrêt du Tribunal fédéral des assurances I 622/05 du 14 août 2006 consid. 4.4) ou à tout le moins pas d’une négligence grave – malgré les communications annuelles invitant les bénéficiaires de prestations complémentaires à signaler sans retard tout changement dans leur situation personnelle et/ou financière –, cela est a fortiori le cas lorsque l’annonce de la détention provisoire au SPC n’est pas purement et simplement omise (comme dans la casuistique citée ci-dessus), mais qu’elle intervient trois mois après la remise en liberté, comme en l’espèce. Il s’ensuit que la bonne foi de la recourante doit être reconnue. Dans ces circonstances, la Cour de céans se dispensera d’examiner si les facteurs personnels invoqués (responsabilité restreinte sur le plan pénal, état de santé psychique, etc.) ont objectivement diminué la capacité de la recourante à faire face à ses obligations, l’existence d’une négligence grave devant quoi qu’il en soit être écartée.</w:t>
      </w:r>
    </w:p>
    <w:p>
      <w:r>
        <w:rPr>
          <w:b/>
        </w:rPr>
        <w:t>E. 8</w:t>
      </w:r>
    </w:p>
    <w:p>
      <w:r>
        <w:t>En conséquence, le recours est partiellement admis au sens des considérants, la décision litigieuse annulée et la cause renvoyée au SPC afin qu’il examine la seconde condition cumulative de la remise de l’obligation de restituer (situation difficile) et rende une nouvelle décision. Étant donné que l’intéressée obtient partiellement gain de cause, une indemnité de CHF 1'500.- lui est accordée à titre de participation à ses frais et dépens, à charge de l’intimé (art. 61 let. g LPGA ; art. 89H al. 3 LPA ; art. 6 du règlement sur les</w:t>
      </w:r>
    </w:p>
    <w:p>
      <w:r>
        <w:t>A/3272/2023 - 17/18 - frais, émoluments et indemnités en procédure administrative du 30 juillet 1986 – RFPA ; RS E 5 10.03). Pour le surplus, la procédure est gratuite (art. 61 let. fbis LPGA a contrario et 89H al. 1 LPA).</w:t>
      </w:r>
    </w:p>
    <w:p>
      <w:r>
        <w:t>***</w:t>
      </w:r>
    </w:p>
    <w:p>
      <w:r>
        <w:t>A/3272/2023 - 18/18 -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