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ATAS/874/2020 vom 15. Oktober 2020</w:t>
      </w:r>
    </w:p>
    <w:p>
      <w:r>
        <w:t>GE Cour de justice, 2020-10-15, FR</w:t>
      </w:r>
    </w:p>
    <w:p>
      <w:r>
        <w:rPr>
          <w:b/>
        </w:rPr>
        <w:t xml:space="preserve">Quelle: </w:t>
      </w:r>
      <w:r>
        <w:t>https://mcp.opencaselaw.ch/entscheid/ge_gerichte_ATAS_874_2020</w:t>
      </w:r>
    </w:p>
    <w:p>
      <w:r>
        <w:t>FR: GE_GERICHTE ATAS/874/2020 du 15 octobre 2020</w:t>
      </w:r>
    </w:p>
    <w:p>
      <w:r>
        <w:t>IT: GE_GERICHTE ATAS/874/2020 del 15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Interjeté dans la forme et le délai prévus par la loi, le recours est recevable, en vertu des art. 56ss LPGA.</w:t>
      </w:r>
    </w:p>
    <w:p>
      <w:r>
        <w:rPr>
          <w:b/>
        </w:rPr>
        <w:t>E. 5</w:t>
      </w:r>
    </w:p>
    <w:p>
      <w:r>
        <w:t>Le litige porte sur le droit du recourant à des mesures professionnelles, étant précisé que le degré d’invalidité, fixé à 1,14% n’est pas contesté.</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7</w:t>
      </w:r>
    </w:p>
    <w:p>
      <w:r>
        <w:t>Selon l’art. 8 al. 1er LAI, les assurés invalides ou menacés d’une invalidité (art. 8 LPGA) ont droit à des mesures de réadaptation pour autant que ces mesures</w:t>
      </w:r>
    </w:p>
    <w:p>
      <w:r>
        <w:t>A/3782/2019 - 6/12 -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8</w:t>
      </w:r>
    </w:p>
    <w:p>
      <w:r>
        <w:t>a. Se pose en premier lieu la question de savoir si l'assuré est invalide ou menacé d'une invalidité permanente (art. 28 al. 1er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A/3782/2019 - 7/12 -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En l’occurrence, les atteintes à la santé du recourant et les limitations fonctionnelles en découlant sont clairement établies et non contestées : est préconisée une activité permettant d’alterner les positions et d’éviter les stations statiques prolongées, le port occasionnel de charges supérieures à 20 kg ou le port répété de charges supérieures à 10 kg, la position dos en porte-à-faux, ainsi que les flexions et torsions répétées du tronc. Moyennant le respect de ces conditions, une pleine capacité de travail est exigible de la part de l’intéressé. Il n’est pas non plus contesté que la capacité du recourant à exercer son activité habituelle d’aide- jardinier est désormais nulle. Il y a donc bel et bien invalidité, que l’intimé, comme la SUVA, ont évalué à 1,14%, taux qui n’est pas contesté par le recourant.</w:t>
      </w:r>
    </w:p>
    <w:p>
      <w:r>
        <w:rPr>
          <w:b/>
        </w:rPr>
        <w:t>E. 9</w:t>
      </w:r>
    </w:p>
    <w:p>
      <w:r>
        <w:t>On rappellera qu'il n'existe pas un droit inconditionnel à obtenir une mesure professionnelle (voir par ex. l'arrêt du Tribunal fédéral 9C_385/2009 du 13 octobre 2009). Contrairement à ce qui prévaut en matière de rentes (art. 28 al. 1er LAI), la loi ne dit pas à partir de quel degré d’invalidité l’assuré peut prétendre des mesures de réadaptation.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En l'espèce, le recourant n'atteint pas ce seuil de 20%, de sorte que c'est à juste titre que l'intimé lui a nié le droit à un reclassement.</w:t>
      </w:r>
    </w:p>
    <w:p>
      <w:r>
        <w:rPr>
          <w:b/>
        </w:rPr>
        <w:t>E. 10</w:t>
      </w:r>
    </w:p>
    <w:p>
      <w:r>
        <w:t>S'agissant de l'orientation professionnelle, l'art. 15 LAI la subordonne à la condition que l'invalidité rende difficile le choix d'une profession ou l'exercice de l'activité antérieure.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étant limités dans le choix d’une profession ou dans l’exercice de leur activité antérieure en raison de leur invalidité, ont besoin d’une orientation professionnelle spécialisée (Circulaire de l’Office</w:t>
      </w:r>
    </w:p>
    <w:p>
      <w:r>
        <w:t>A/3782/2019 - 8/12 - fédéral des assurances sociales [OFAS] sur les mesures de réadaptation professionnel [ci-après : CMRP], ch. 2001 et 2002).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(ATFA non publié I 552/86 du 27 novembre 1987 consid. 4a, in RCC 1988 p. 191). Le Tribunal fédéral a rappelé que l'orientation professionnelle se démarque des autres mesures d'ordre professionnel (art. 16ss LAI) par le fait que, dans le cas particulier, l'assuré n'a pas encore fait le choix d'une profession. L'octroi d'une orientation professionnelle suppose que l'assuré soit entravé, même de manière faible, dans sa recherche d'un emploi adéquat à la suite de problèmes de santé (ATFA non publié I 11/99 du 15 octobre 1999 consid. 6). L'art. 15 LAI suppose que l'assuré soit capable en principe d'opérer un tel choix, mais que seule l'invalidité l'en empêche, parce que ses propres connaissances sur les aptitudes exigées et les possibilités disponibles ne sont pas suffisantes pour choisir une profession adaptée ou pour exercer l’activité exercée jusqu’alors (ATF 114 V 29 consid. 1a ; ATF non publié 9C_882/2008 du 29 octobre 2009, consid. 5.1 et les références). Est à prendre en considération tout handicap physique ou psychique propre à réduire le nombre des professions et activités que l'assuré pourrait exercer, compte tenu des dispositions personnelles, des aptitudes exigées et des possibilités disponibles (ATF 114 V 29 consid. 1a; voir également ATFA non publié I 154/76 du 22 novembre 1976 consid. 2, in RCC 1977 p. 203). En l'espèce, il n'apparaît pas que le recourant soit empêché pour les raisons mentionnées ci-dessus de faire le choix d'une nouvelle orientation dans une profession adaptée à son handicap. Au contraire, il a déjà établi que le poste de chauffeur de bus pourrait correspondre à ses limitations et lui offrir des possibilités concrètes d’emploi, mieux, il s’est donné les moyens d’y parvenir en complétant sa formation par lui-même, ce dont il peut légitimement se féliciter. Le droit à l'orientation professionnelle selon l'art. 15 LAI n'entre donc pas en considération (cf. par ex. arrêt 9C_236/2012 du 15 février 2013 consid. 3.5).</w:t>
      </w:r>
    </w:p>
    <w:p>
      <w:r>
        <w:rPr>
          <w:b/>
        </w:rPr>
        <w:t>E. 11</w:t>
      </w:r>
    </w:p>
    <w:p>
      <w:r>
        <w:t>L’art. 16 LAI prévoit un droit à une formation professionnelle initiale pour l’assuré qui n’a pas encore eu d’activité lucrative et à qui cette formation occasionne, du fait de son invalidité, des frais beaucoup plus élevés qu’à un non-invalide (al. 1). Cette hypothèse ne s’applique clairement pas au recourant, qui a déjà exercé une profession. Qui plus est, les frais d’obtention d’un permis de conduire professionnel ne lui ont pas occasionné plus de frais qu’à un quidam en bonne santé.</w:t>
      </w:r>
    </w:p>
    <w:p>
      <w:r>
        <w:t>A/3782/2019 - 9/12 - Est également pris en charge au titre de l’art. 16 al. 2 let. c LAI, le perfectionnement dans le domaine professionnel de l’assuré ou un autre domaine, pour autant qu’il soit approprié et convenable et qu’il permette, selon tout vraisemblance, de maintenir ou d’améliorer sa capacité de gain. On entend ainsi par perfectionnement un complément de formation aussi bien dans le domaine professionnel initial que dans un nouveau domaine. Sont considérées à ce titre les mesures qui servent à maintenir des connaissances spécialisées, à les approfondir ou à en acquérir de nouvelles dans le domaine professionnel initial ou dans un nouveau domaine (ch. 3017 CRMP). L’assuré a droit au perfectionnement professionnel lorsque celui-ci lui permet de maintenir ou d’améliorer sa capacité de gain (ch. 3018 CRMP). Contrairement aux autres mesures d’ordre professionnel de l’AI, l’assuré a droit au perfectionnement même si cette mesure n’est pas nécessitée par son invalidité. Il peut donc faire valoir ce droit même s’il a déjà des connaissances qualifiées dans la vie professionnelle ou qu’il dispose d’un diplôme de fin d’études et qu’il est inséré professionnellement, mais qu’il désire se perfectionner. Les raisons peuvent être multiples : rafraîchir des connaissances spécifiques, apprendre de nouvelles technologies, améliorer ses chances sur le marché du travail, exercer une activité plus intéressante ou améliorer ses possibilités de gain (ch. 3019 CRMP). Il importe de veiller à ce qu’un rapport raisonnable existe entre la durée de la formation et le résultat économique de la mesure (RCC 1972, p. 64). En l’espèce, la question de savoir si l’obtention d’un permis de conduire pour le transport professionnel de personnes pourrait être considéré comme un perfectionnement peut rester ouverte dans la mesure où l’assurance-invalidité ne verse des prestations que si l’assuré doit assumer, en raison de son invalidité, des frais supplémentaires d’un montant annuel dépassant 400 francs (art. 5 al. 2 du règlement du 17 janvier 1961 sur l’assurance-invalidité du 17 janvier 1961 (RAI - RS 831.201). Pour calculer le montant des frais supplémentaires dus à l’invalidité, on compare les frais considérés pour la formation d’une personne handicapée en vue d’atteindre un but déterminé de formation professionnelle avec ceux qui seraient probablement engagés pour la formation équivalente d’une personne non handicapée (frais de formation, frais de transport, outils de travail, vêtements professionnels ; ch. 3022 CRMP). Or, les frais d’obtention du permis de conduire par l’assuré n’ont pas été plus élevés que pour une personne non invalide.</w:t>
      </w:r>
    </w:p>
    <w:p>
      <w:r>
        <w:rPr>
          <w:b/>
        </w:rPr>
        <w:t>E. 12</w:t>
      </w:r>
    </w:p>
    <w:p>
      <w:r>
        <w:t>Quant à l'aide au placement, ses conditions d'octroi ne sont pas non plus réunies. Aux termes de l'art. 18 al. 1 LAI, l'assuré présentant une incapacité de travail et susceptible d'être réadapté a droit : a) à un soutien actif dans la recherche d'un emploi approprié; b) à un conseil suivi afin de conserver un emploi. Du message du Conseil fédéral du 22 juin 2005 concernant la modification de la loi fédérale sur l'assurance-invalidité (5e révision de l'AI), il ressort (FF 2005 4319)</w:t>
      </w:r>
    </w:p>
    <w:p>
      <w:r>
        <w:t>A/3782/2019 - 10/12 - que toute personne en incapacité de travail, mais apte à la réadaptation, peut profiter du placement (ATF non publié 9C_859/2010 du 9 août 2011, consid. 2.1).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(ATF non publié 9C_859/2010 du 9 août 2011, consid. 2.2). Lorsque la capacité de travail, comme c’est le cas en l’occurrence du recourant, est limitée uniquement du fait que seules des activités légères peuvent être exigées de l'assuré, il faut qu'il soit entravé de manière spécifique par l'atteinte à la santé dans la faculté de rechercher un emploi (ATFA non publié I 421/01 du 15 juillet 2002 consid. 2c, in VSI 2003 p. 274), principe dont la jurisprudence a admis qu'il demeurait valable également après l'entrée en vigueur de la 4è et de la 5è révision de l'AI (ATFA non publié I 427/05 du 24 mars 2006, in SVR 2006 IV Nr. 45 p. 162 ; ATF non publié 9C_416/2009 du 1er mars 2010 consid. 5.2). Cependant, conformément au principe de la proportionnalité, le droit à une mesure déterminée doit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SILVIA BUCHER (Eingliederungsrecht der Invalidenversicherung, 2011, n° 837 p. 421) est d'avis qu'il suffit que l'assuré présente une incapacité de travail dans sa profession ou son domaine d'activité (art. 6 première phrase LPGA) pour qu'il soit considéré comme présentant une incapacité de travail selon l'art. 18 al. 1 LAI. Toutefois, l'art. 18 al. 1 LAI parle de l'incapacité de travail de l'"art. 6 LPGA". Même si le Conseil fédéral, dans le message du 22 juin 2005 mentionné ci-dessus, a indiqué que tous les chômeurs ne pouvant plus exercer leur activité antérieure pour raisons de santé auraient ainsi droit à un placement par l'AI, cela ne signifie pas que seul l'art. 6 première phrase LPGA entre en considération dans le cadre de l'art. 18 al. 1 LAI. L'art. 6 seconde phrase LPGA entre également en considération en cas d'incapacité de travail de longue durée. En l'espèce, le recourant présente dans son activité antérieure d’aide-jardinier une incapacité de travail de longue durée en raison de son inaptitude à tous les travaux impliquant le port de charges. En revanche, il conserve une capacité de travail totale dans une activité adaptée, qui peut relever d'une autre profession ou d'un</w:t>
      </w:r>
    </w:p>
    <w:p>
      <w:r>
        <w:t>A/3782/2019 - 11/12 - autre domaine d'activité. Au regard de l'art. 6 seconde phrase LPGA, le recourant ne présente donc pas d'incapacité de travail. Il s'ensuit que le droit à une aide au placement selon l'art. 18 al. 1 LAI n'entre pas en considération. Par conséquent, c'est également à bon droit que l'intimé a refusé l'octroi d'une mesure d'aide au placement au recourant. Il est rappelé que le Tribunal fédéral considère qu’un marché équilibré du travail offre un nombre significatif d’activités compatibles avec les restrictions présentées par le recourant et accessibles sans aucune formation particulière. On peut à cet égard citer par exemple des tâches simples de surveillance, d’accueil, de réception, de vérification ou de contrôle, pour lesquelles une simple mise au courant suffit.</w:t>
      </w:r>
    </w:p>
    <w:p>
      <w:r>
        <w:rPr>
          <w:b/>
        </w:rPr>
        <w:t>E. 13</w:t>
      </w:r>
    </w:p>
    <w:p>
      <w:r>
        <w:t>Le placement à l’essai évoqué à l’art. 18a LAI n’entre pas non plus en considération dès lors qu’il a pour objectif de vérifier qu’un assuré possède les capacités pour intégrer le marché de l’emploi, ce qui n’est pas contesté en l’occurrence.</w:t>
      </w:r>
    </w:p>
    <w:p>
      <w:r>
        <w:rPr>
          <w:b/>
        </w:rPr>
        <w:t>E. 14</w:t>
      </w:r>
    </w:p>
    <w:p>
      <w:r>
        <w:t>Enfin, l’aide au capital prévue par l’art. 18d LAI, qui peut être allouée à l’assuré invalide susceptible d’être réadapté, afin de lui permettre d’entreprendre ou de développer une activité en tant qu’indépendant et afin de financer les aménagements nécessaires à cette activité en raison de son invalidité n’est pas non plus envisageable, le recourant n’ayant pas émis le souhait de se mettre à son compte.</w:t>
      </w:r>
    </w:p>
    <w:p>
      <w:r>
        <w:rPr>
          <w:b/>
        </w:rPr>
        <w:t>E. 15</w:t>
      </w:r>
    </w:p>
    <w:p>
      <w:r>
        <w:t>Eu égard aux considérations qui précèdent, le recours est rejeté.</w:t>
      </w:r>
    </w:p>
    <w:p>
      <w:r>
        <w:t>A/3782/2019 - 12/12 -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