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ATAS/874/2019 vom 26. September 2019</w:t>
      </w:r>
    </w:p>
    <w:p>
      <w:r>
        <w:t>GE Cour de justice, 2019-09-26, FR</w:t>
      </w:r>
    </w:p>
    <w:p>
      <w:r>
        <w:rPr>
          <w:b/>
        </w:rPr>
        <w:t xml:space="preserve">Quelle: </w:t>
      </w:r>
      <w:r>
        <w:t>https://mcp.opencaselaw.ch/entscheid/ge_gerichte_ATAS_874_2019</w:t>
      </w:r>
    </w:p>
    <w:p>
      <w:r>
        <w:t>FR: GE_GERICHTE ATAS/874/2019 du 26 septembre 2019</w:t>
      </w:r>
    </w:p>
    <w:p>
      <w:r>
        <w:t>IT: GE_GERICHTE ATAS/874/2019 del 26 settembre 2019</w:t>
      </w:r>
    </w:p>
    <w:p>
      <w:pPr>
        <w:pStyle w:val="Heading2"/>
      </w:pPr>
      <w:r>
        <w:t>Erwägungen</w:t>
      </w:r>
    </w:p>
    <w:p>
      <w:r>
        <w:rPr>
          <w:b/>
        </w:rPr>
        <w:t>E. 17</w:t>
      </w:r>
    </w:p>
    <w:p>
      <w:r>
        <w:t>Par acte du 25 octobre 2018, l’intéressée a interjeté recours contre la décision du 24 septembre 2018 statuant sur la demande d’effet suspensif, en concluant à son annulation et à la restitution de l’effet suspensif et, ceci fait, au versement des prestations complémentaires depuis le 31 juillet 2018, sous suite de dépens. Ce recours a été enregistré sous le numéro de procédure A/3774/2018. Elle a allégué habiter à ______, rue du D______ à Genève. Par ailleurs, elle était suivie depuis de nombreuses années par le Dr C______. Il était vrai qu’elle bénéficiait d’un service en ligne E-Post pour le traitement de son courrier envoyé à son adresse à Genève. Toutefois, elle utilisait ce service pour des raisons écologiques et afin de recevoir ses courriers lorsqu’elle se rendait en Serbie pour rendre visite à ses parents ou à Dubaï où habitait sa sœur. Celle-ci avait dû se faire opérer d’un cancer au début de l’année 2018, ce qui avait beaucoup touché la recourante. Elle souffrait en outre de crises d’angoisse et présentait des difficultés pour gérer ses affaires courantes. Ses parents avaient également connu au printemps 2018 de graves soucis de santé, de sorte qu’elle avait dû passer beaucoup de temps à Belgrade afin de prendre soin d’eux. La situation familiale l’avait beaucoup fragilisée et entraîné une forte péjoration de son état de santé. En juillet 2018, lors d’une visite de ses parents à Belgrade, elle avait fait un malaise et avait dû être transportée en urgence à l’hôpital à Belgrade. A cette occasion, plusieurs tumeurs dans l’utérus avaient été découvertes et elle avait dû être opérée d’urgence. Par ailleurs, le SPC lui avait annoncé par téléphone que les documents qu’elle avait déposés tardivement le 7 août 2018, ne lui permettraient pas d’annuler la décision du 31 juillet 2018, dès lors qu’elle serait domiciliée dans le canton de Zurich, selon ses informations. Or, la recourante n’avait jamais été domiciliée dans ce canton et n’avait aucun lien avec cette ville. La recourante a estimé que puisque le SPC lui avait demandé des documents dans le cadre de la demande de révision, il admettait que l’issue du litige pourrait lui être favorable. Au demeurant, les documents produits permettaient de prouver qu’elle vivait à Genève et qu’elle en avait fait son centre de vie. La</w:t>
      </w:r>
    </w:p>
    <w:p>
      <w:r>
        <w:t>A/3773/2018 - 5/13 - suppression du versement des prestations complémentaires avait un effet catastrophique sur sa situation financière, dès lors qu’elle avait dû s’endetter. En plus, cela avait péjoré son état psychique. Au demeurant, l’intimé n’avait pas démontré qu’elle était domiciliée dans un autre canton.</w:t>
      </w:r>
    </w:p>
    <w:p>
      <w:r>
        <w:rPr>
          <w:b/>
        </w:rPr>
        <w:t>E. 18</w:t>
      </w:r>
    </w:p>
    <w:p>
      <w:r>
        <w:t>Le 25 octobre 2018, l’intéressée a interjeté recours contre la décision sur opposition du 24 septembre 2018 concernant la suppression des prestations et la demande de restitution, en concluant à son annulation et à l’octroi des prestations complémentaires à compter du 31 juillet 2018, sous suite de dépens. Ce recours a été enregistré sous le numéro A/3774/2018. Dans le cadre de cette procédure, elle s’est plainte d’une violation du droit d’être entendue, en se prévalant de l’absence de motivation suffisante, la décision querellée énonçant comme simple raison du refus de l’octroi de prestations complémentaires le départ de la recourante pour un autre canton. A aucun moment, l’intimé n’avait donné d’explication plausible quant à ses affirmations ni n’avait étayé ses allégués. Par ailleurs, elle possédait une carte de crédit qu’elle alimentait tous les mois pour ses utilisations de Skype, afin de communiquer avec sa famille, et pour ses dépenses lors de ses déplacements en Serbie et à Dubaï. Cependant, ces voyages ne constituaient pas des éléments suffisants pour admettre qu’elle résidait dans un autre canton. Au contraire, elle était suivie à Genève par son psychiatre et y avait beaucoup d’amis. Elle a également contesté être domiciliée à Zurich, n’ayant aucune attache avec cette ville, ni amis ou adresse. L’intimé n’avait aucune preuve démontrant qu’elle était domiciliée dans un autre canton. Subsidiairement, la recourante a requis la remise de l’obligation de remboursement, arguant de sa bonne foi et de sa situation difficile.</w:t>
      </w:r>
    </w:p>
    <w:p>
      <w:r>
        <w:rPr>
          <w:b/>
        </w:rPr>
        <w:t>E. 19</w:t>
      </w:r>
    </w:p>
    <w:p>
      <w:r>
        <w:t>Dans sa réponse du 23 novembre 2018 à ce dernier recours, l’intimé a conclu à son rejet au motif que la sous-location de l’appartement de la recourante était avérée. Par ailleurs, la preuve du suivi médical régulier à Genève était lacunaire et non détaillée. Les relevés bancaires montraient également des paiements à l'étranger en USD et l’alimentation d’une carte de crédit UBS. Il n'y avait pas non plus de preuves d’achat de biens ou de services dans le canton de Genève. Dans la mesure où l’appartement de la recourante était sous-loué, la preuve d’un domicile et d’une résidence habituelle sur le territoire genevois n’était pas apportée. Rien ne permettait d’attester non plus de liens personnels, sociaux ou économiques dans le canton de Genève.</w:t>
      </w:r>
    </w:p>
    <w:p>
      <w:r>
        <w:rPr>
          <w:b/>
        </w:rPr>
        <w:t>E. 20</w:t>
      </w:r>
    </w:p>
    <w:p>
      <w:r>
        <w:t>Par écritures du 26 novembre 2018, la recourante a relevé qu'elle n'avait pas eu accès au dossier à ce jour et a requis de pouvoir le consulter. Ce n'est qu'à la lecture de la réponse au recours de l'intimé, qu’elle avait découvert la véritable motivation de la décision querellée, alors même que les décisions devaient être motivées et complètes.</w:t>
      </w:r>
    </w:p>
    <w:p>
      <w:r>
        <w:rPr>
          <w:b/>
        </w:rPr>
        <w:t>E. 21</w:t>
      </w:r>
    </w:p>
    <w:p>
      <w:r>
        <w:t>Par arrêt incident du 29 novembre 2018, la chambre de céans a ordonné la jonction des recours contre la décision sur opposition du 24 septembre 2018 et contre la</w:t>
      </w:r>
    </w:p>
    <w:p>
      <w:r>
        <w:t>A/3773/2018 - 6/13 - décision de la même date retirant l’effet suspensif et a rejeté la requête en restitution de l’effet suspensif à l’opposition et au recours.</w:t>
      </w:r>
    </w:p>
    <w:p>
      <w:r>
        <w:rPr>
          <w:b/>
        </w:rPr>
        <w:t>E. 22</w:t>
      </w:r>
    </w:p>
    <w:p>
      <w:r>
        <w:t>Par courrier du 30 novembre 2018, la recourante a retiré son recours contre la décision statuant sur la demande d’effet suspensif.</w:t>
      </w:r>
    </w:p>
    <w:p>
      <w:r>
        <w:rPr>
          <w:b/>
        </w:rPr>
        <w:t>E. 23</w:t>
      </w:r>
    </w:p>
    <w:p>
      <w:r>
        <w:t>Par réplique du 14 janvier 2019, la recourante a maintenu ses conclusions. Son domicile était à Genève, étant considéré qu’elle était citoyenne suisse, avait déposé ses papiers dans le canton de Genève, y exerçait son droit de vote et payait ses impôts, ainsi que les assurances sociales. Depuis juin 2013, elle louait un appartement à la rue D______ ______ à Genève et était régulièrement suivie dans cette ville par le Dr C______ depuis 1998. En ce qui concerne l’ouverture d’une Swiss Post Box, elle a relevé que les prestations fournies par la Poste procédaient d’une simplification de la délivrance de courrier, notamment pour les personnes qui voyageaient de manière fréquente et celles qui désiraient recevoir leur courrier sous forme électronique. Or, les parents de la recourante se trouvaient en Serbie et sa sœur à Dubaï. La recourante leur rendait régulièrement visite, notamment à cause de leur état de santé préoccupant. Partant, l’utilisation d’une Swiss Post Box ne permettait pas de considérer qu’elle avait changé de domicile. Quant à l’adresse située à Zurich, elle correspondait simplement au lieu depuis lequel le service était offert par la Poste. Aucun élément n’indiquait qu’elle y avait une résidence ou même de simples activités ou intérêts. En ce qui concerne le rapport d’enquêtes, celui-ci a fait état de la présence d’un sous-locataire dans son appartement seulement depuis le mois d’août 2018 et d’une autre personne six mois avant lui, soit au plus tôt depuis le mois de février 2018. Partant, une sous-location de l’appartement de la recourante pourrait être retenue seulement depuis cette dernière date au plus tôt et non depuis 2016 déjà. Les déplacements hors de Suisse étaient en outre tout à fait compatibles avec un domicile à Genève. A cet égard, l’intimé ne démontrait pas qu’elle avait un domicile ailleurs qu’en Suisse ou à l’étranger. De simples paiements à l’étranger ne sauraient non plus permettre de conclure à l’abandon du domicile genevois ou à la création d’un domicile à l’étranger. Au contraire, elle avait fait de Genève le centre de ses intérêts depuis de nombreuses années déjà, y résidait depuis 1998 et y possédait de nombreuses connaissances et amis. Elle consultait par ailleurs le Dr C______ de manière régulière, à savoir presque une fois par mois. Enfin, un rapport d’entraide administrative interdépartementale du 14 septembre 2018 constatait le retour de la recourante à Genève.</w:t>
      </w:r>
    </w:p>
    <w:p>
      <w:r>
        <w:rPr>
          <w:b/>
        </w:rPr>
        <w:t>E. 24</w:t>
      </w:r>
    </w:p>
    <w:p>
      <w:r>
        <w:t>Par arrêt du 31 janvier 2019, la chambre de céans a rejeté le recours de l’intéressée, niant son domicile dans le canton de Genève. Toutefois, par inadvertance, elle a considéré que la décision querellée ne rejetait que l'opposition de la recourante à la décision du 31 juillet 2018. De ce fait, elle a limité l'objet du litige au droit aux prestations complémentaires dès le 1er août 2018 et n'est pas entrée en matière sur la demande de remboursement de CHF 76'704.-.</w:t>
      </w:r>
    </w:p>
    <w:p>
      <w:r>
        <w:t>A/3773/2018 - 7/13 -</w:t>
      </w:r>
    </w:p>
    <w:p>
      <w:r>
        <w:rPr>
          <w:b/>
        </w:rPr>
        <w:t>E. 25</w:t>
      </w:r>
    </w:p>
    <w:p>
      <w:r>
        <w:t>Par arrêt du 19 août 2019, le Tribunal fédéral a annulé ce jugement et renvoyé la cause à la chambre de céans pour nouvelle décision, dès lors qu’elle avait exclu de l’objet du litige demande de remboursement de CHF 76'704.- et ainsi commis un déni de justice. EN DROIT 1. Conformément à l'art. 134 al. 1 let. a ch. 3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9 de la loi cantonale du 14 octobre 1965 sur les prestations fédérales complémentaires à l’assurance-vieillesse et survivants et à l’assurance-invalidité [LPFC; J 4 20] et 43 LPCC). 3. Est litigieuse en l’occurrence la question de savoir si la recourante a droit aux prestations complémentaires et, dans la négative, si elle est tenue de restituer la somme de CHF 76'704.- perçues entre le 1er mai 2016 et 30 septembre 2018 à titre de prestations complémentaires fédérales et cantonales, ainsi que de subside d'assurance-maladie. 4. La recourante se plaint en premier lieu d’une violation du droit d’être entendu. a.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w:t>
      </w:r>
    </w:p>
    <w:p>
      <w:r>
        <w:t>A/3773/2018 - 8/13 - vice éventuel ne doit avoir lieu qu’exceptionnellement (ATF 127 V 437 consid. 3d/aa ; ATF 126 V 132 consid. 2b et les références). b. En l’occurrence, même si une violation du droit d’être entendu devait être admise, il convient constater que celle-ci a été réparée dans la présente procédure, la recourante ayant pu consulter le dossier et s’exprimer à plusieurs reprises. Par ailleurs, la chambre de céans jouit d’un plein pouvoir d’examen. Par conséquent, ce grief est infondé. 5. Tant l’art. 4 al. 1 LPC que l’art. 2 al. 1 LPCC soumettent le droit aux prestations complémentaires à la condition du domicile et de la résidence habituelle en Suisse respectivement dans le canton de Genève. 6. Selon l'art. 13 LPGA, applicable par renvoi des art. 1 al. 1 LPC et 1A LPCC, en vigueur depuis le 1er janvier 2008, aussi aux prestations complémentaires cantonales, le domicile d'une personne est déterminé selon les art. 23 à 26 du code civil du 10 décembre 1907 (CC; RS 210).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w:t>
      </w:r>
    </w:p>
    <w:p>
      <w:r>
        <w:t>A/3773/2018 - 9/13 -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A/3773/2018 - 10/13 - 8.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En l’espèce, il n’est pas contesté que la recourante fait dévier son courrier depuis le 20 avril 2016 pour une durée indéterminée au service Swiss Post Box qui ouvre l’intégralité du courrier, le numérise et l’envoie ensuite par mail. Par ailleurs, en août 2018, un enquêteur de l’OCPM s’est présenté à l’adresse de la recourante et il s’est avéré que son appartement était sous-loué à un ressortissant de Taïwan jusqu’au 16 janvier 2019. Celui-ci a en outre indiqué qu’un autre sous- locataire avait occupé l’appartement durant six mois avant lui. Dans ses dernières écritures, la recourante ne conteste pas ce fait et se contente de relever que seule une sous-location depuis février 2018 au plus tôt devait être admise. Elle ne formule aucune offre de preuve pour l’occupation de cet appartement durant la période litigieuse depuis mai 2016 jusqu’en juillet 2018. Enfin, les relevés bancaires de la recourante montrent des paiements à l'étranger en USD et l’alimentation régulière d’une carte de crédit. Des preuves d’achat de biens ou de services dans le canton de Genève sont absentes. Le seul élément en faveur d’un domicile à Genève constitue l’attestation du Dr C______. Cependant, celui-ci certifie suivre la recourante en psycho- pharmacothérapie. Or, un tel suivi ne rend pas nécessaire une consultation en personne chez le médecin. Certes, la recourante semble également suivre chez le Dr C______ une psychothérapie depuis 2016 jusqu’en juillet 2018 à raison d’une séance par mois. Cela ne crée pas pour autant un lieu de résidence effective dans ce canton. Du relevé des prestations médicales dispensées du 1er janvier 2016 au 6 juillet 2018, établi par Mutuel Assurance Maladie SA, il résulte par ailleurs que la</w:t>
      </w:r>
    </w:p>
    <w:p>
      <w:r>
        <w:t>A/3773/2018 - 11/13 - recourante a uniquement consulté le Dr C______ durant cette période et acheté quelques médicaments en pharmacie. La recourante n'a ainsi pas réussi à démontrer qu'elle était domiciliée dans le canton de Genève et qu'elle y avait sa résidence effective depuis mai 2016. Au contraire, elle s'est bien gardée de préciser à partir de quelle date elle sous-louait son appartement, avec pièces à l'appui, et d'indiquer à quelle adresse elle résidait réellement à Genève, en particulier depuis février 2018. Ayant échoué dans la preuve de son domicile et de sa résidence dans ce canton, elle doit en supporter le fardeau. Au demeurant, l'absence de domicile et de résidence à Genève doit également être admise au degré de la vraisemblance prépondérante, au vu de la sous-location, du nombre peu élevé de soins médicaux à Genève, de l'alimentation régulière d'une carte de crédit et de paiements importants effectués à l'étranger. Par conséquent, c’est à tort que la recourante a bénéficié des prestations complémentaires et du subside d'assurance-maladie entre mai 2016 et juillet 2018. Il appert également qu'elle ne peut plus prétendre à ces prestations dès août 2018, si bien que l'intimé était fondé à les supprimer dès cette date. 10.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1ère phrase LPCC prévoit également que les prestations indûment touchées doivent être restituées. L'obligation de restituer suppose que soient remplies les conditions d'une reconsidération ou d'une révision procédurale de la décision - formelle ou non - par laquelle les prestations en cause ont été allouées (arrêt du Tribunal fédéral 8C_512/2008 du 4 janvier 2009 consid. 4).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L’art. 43A al. 1 et 2 LPCC a la même teneur.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11. En vertu de l'art. 25 al. 2 1ère phrase LPGA, le droit de demander la restitution s'éteint un an après le moment où l'institution d’assurance a eu connaissance du fait,</w:t>
      </w:r>
    </w:p>
    <w:p>
      <w:r>
        <w:t>A/3773/2018 - 12/13 - mais au plus tard cinq ans après le versement de la prestation. L'art. 28 LPCC a une teneur identique pour les prestations complémentaires cantonales.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12. En l’occurrence, l’intimé a appris, par le rapport du 30 août 2018 de l’enquêteur, que la recourante sous-louait son appartement et qu’elle faisait dévier son courrier depuis le 20 avril 2016 à un service postal à Zurich, Swiss Post Box, qui ouvre l’intégralité du courrier et le numérise pour l’envoyer ensuite à la recourante. Ce fait constitue assurément un fait nouveau permettant la révision des décisions d’octroi de prestations complémentaires et du subside d'assurance-maladie. Par ailleurs, les décisions de restitution des prestations des 5 et 12 septembre 2018 respectent le délai légal d’une année, de sorte que la créance n’est pas prescrite. Partant, l’intimé est en droit de demander à la recourante la restitution de la somme de CHF 76'704.- indûment perçue. 13. La recourante demande également la remise de l’obligation de restituer les prestations indûment perçues. L'intéressé a le droit de demander la remise de l'obligation de restituer, lorsque la restitution des prestations allouées indûment, mais reçues de bonne foi, le mettrait dans une situation difficile (art. 25 al. 1 2ème phrase LPGA).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La chambre de céans n’est ainsi pas compétente pour statuer sur la demande de remise, laquelle doit être adressée à l'intimé lorsque la décision de restitution est devenue exécutoire. Toutefois, le recours devant être considéré comme une telle demande, il y a lieu de renvoyer la cause à l’intimé afin qu’il statue sur la remise de l’obligation de restituer les prestations indûment perçues. 14. Au vu de ce qui précède, le recours sera rejeté et la cause renvoyée à l’intimé pour statuer sur la remise de l’obligation de restituer la somme de CHF 76'704.-.</w:t>
      </w:r>
    </w:p>
    <w:p>
      <w:r>
        <w:t>A/3773/2018 - 13/13 - 15. La procédure est gratuite.</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