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ATAS/874/2016 vom 1. November 2016</w:t>
      </w:r>
    </w:p>
    <w:p>
      <w:r>
        <w:t>GE Cour de justice, 2016-11-01, FR</w:t>
      </w:r>
    </w:p>
    <w:p>
      <w:r>
        <w:rPr>
          <w:b/>
        </w:rPr>
        <w:t xml:space="preserve">Quelle: </w:t>
      </w:r>
      <w:r>
        <w:t>https://mcp.opencaselaw.ch/entscheid/ge_gerichte_ATAS_874_2016</w:t>
      </w:r>
    </w:p>
    <w:p>
      <w:r>
        <w:t>FR: GE_GERICHTE ATAS/874/2016 du 1 novembre 2016</w:t>
      </w:r>
    </w:p>
    <w:p>
      <w:r>
        <w:t>IT: GE_GERICHTE ATAS/874/2016 del 1 novembre 2016</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LPGA relatives à la loi fédérale sur l'assurance- 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t>- 21/31-</w:t>
      </w:r>
    </w:p>
    <w:p>
      <w:r>
        <w:t>A/3079/2015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l’intimée est tenue de prendre en charge les suites de l’accident du 22 août 2005, singulièrement s’il existe un lien de causalité naturelle entre l’accident du 22 août 2005 et les atteintes au genou droit présentées par la recourante.</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- 22/31-</w:t>
      </w:r>
    </w:p>
    <w:p>
      <w:r>
        <w:t>A/3079/2015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d)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t>- 23/31-</w:t>
      </w:r>
    </w:p>
    <w:p>
      <w:r>
        <w:t>A/3079/2015</w:t>
      </w:r>
    </w:p>
    <w:p>
      <w:r>
        <w:rPr>
          <w:b/>
        </w:rPr>
        <w:t>E. 6</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w:t>
      </w:r>
    </w:p>
    <w:p>
      <w:r>
        <w:t>- 24/31-</w:t>
      </w:r>
    </w:p>
    <w:p>
      <w:r>
        <w:t>A/3079/2015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 (ATF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w:t>
      </w:r>
    </w:p>
    <w:p>
      <w:r>
        <w:t>- 25/31-</w:t>
      </w:r>
    </w:p>
    <w:p>
      <w:r>
        <w:t>A/3079/2015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b/bb) Une expertise médicale établie sur la base d'un dossier peut avoir valeur probante pour autant que celui-ci contienne suffisamment d'appréciations médicales qui, elles, se fondent sur un examen personnel de l'assuré (RAMA 2001 n° U 438 p. 346 consid. 3d).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w:t>
      </w:r>
    </w:p>
    <w:p>
      <w:r>
        <w:t>- 26/31-</w:t>
      </w:r>
    </w:p>
    <w:p>
      <w:r>
        <w:t>A/3079/2015 9C_973/2011 du 27 février 2012 consid. 3.2.1, 9C_888/2011 du 13 juin 2012 consid. 4.3).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8</w:t>
      </w:r>
    </w:p>
    <w:p>
      <w:r>
        <w:t>mars 2011, dans lequel ce médecin indique qu’il n’est plus possible de retenir un lien de causalité avec la distorsion fémoro-patellaire d’août 2004 ou encore rapport du Dr M_______ du 9 janvier 2012 qui indique que l’événement du 22 août 2005 a tout au plus rendu symptomatique des lésions du genou droit mais que le statu quo aurait dû être retrouvé rapidement). Par ailleurs, les autres conditions de l’accident sont à l’évidence également réalisée : la recourante a souffert d’une atteinte dommageable à son genou droit, qui a été provoquée involontairement. Partant, il convient de confirmer les considérants de cet arrêt dans le sens que l’événement du 22 août 2005 doit être qualifié d’accident au sens de l’art. 4 LPGA. b) Pour que l’intimée soit tenue de prester, un lieu de causalité naturelle et adéquate doit exister entre l’accident assuré et l’atteinte au genou droit. L’intimée nie l’existence d’un rapport de causalité naturelle en se fondant sur l’expertise du Dr N_______ du 20 août 2014 et son complément du 1er décembre 2015, alors que la recourante invoque la présence d’un tel lien de causalité en se fondant principalement sur l’avis du Dr J_______ du 5 décembre 2014.</w:t>
      </w:r>
    </w:p>
    <w:p>
      <w:r>
        <w:t>- 28/31-</w:t>
      </w:r>
    </w:p>
    <w:p>
      <w:r>
        <w:t>A/3079/2015 Le Dr N_______ a estimé que la recourante présentait un état préexistant asymptomatique et que l’évènement du 22 août 2005, bénin et ordinaire, avait au plus rendu symptomatique cet état préexistant (expertise N_______ p. 12 et 14) ; par ailleurs, même si une entorse/contusion était admise, le statu quo sine était retrouvé trois mois plus tard (expertise N_______ p. 14). La chambre de céans constate que cette expertise est clairement contredite par l’avis du Dr J_______ du 5 décembre 2014. En particulier, le Dr J_______ a relevé que l’accident avait été minimisé par le Dr N_______, car il s’agissait d’un mécanisme de contraction brutale du quadriceps – avec placage de la rotule contre le condyle fémoral – qui était adéquat pour déclencher une chondropathie rotulienne. A cet égard, il convient effectivement de constater que le Dr N_______ a retenu que l’accident était une succession de petits pas, sans contorsion, ni mouvements extrêmes du genou droit (expertise N_______ p. 12). Ce faisant, il remet en cause l’appréciation faite par la chambre de céans le 8 avril 2013 et présentement confirmée, sans motif valable. Or, comme il a été rappelé ci-dessus, il est admis que la recourante a trébuché et enchaîné des faux pas en se tordant le genou à plusieurs reprises et que ces faits constituent un accident au sens de l’art. 4 LPGA. Le Dr J_______ a également souligné que l’IRM initiale ne signalait pas de chondropathie débutante, ce qui permettait d’exclure une maladie dégénérative préexistante ; même si une telle maladie était présente, elle n’aurait pas eu l’évolution actuelle sans la présence de l’accident, celui-ci ayant déclenché un processus de ramollissement cartilagineux, puis de fissuration superficielle et profonde latérale. Le Dr J_______ a clairement indiqué que sans l’accident et le traitement chirurgical, l’assurée n’aurait jamais présenté de déminéralisation rotulienne, d’abaissement de la position de la rotule par rétraction du tendon rotulien (patella baja), quand bien même elle aurait présenté une chondropathie latente. Au vu de l’avis du Dr J_______, émanant d’un spécialiste en médecine physique et réadaptation, médecine et traumatologie du sport, bien motivé et contraire à celui du Dr N_______, l’expertise de celui-ci n’apparaît, contrairement à l’avis de l’intimée, pas probante. En présence d’avis contradictoires, il convient d’ordonner une expertise judiciaire, laquelle sera confiée au Dr R_______.</w:t>
      </w:r>
    </w:p>
    <w:p>
      <w:r>
        <w:rPr>
          <w:b/>
        </w:rPr>
        <w:t>E. 9</w:t>
      </w:r>
    </w:p>
    <w:p>
      <w:r>
        <w:t>La recourante a requis la suppression de la question 2.1., au motif que le Dr E_______ n’avait pas signalé de chondropathie débutante, ainsi que la suppression de la question l. relative au traitement nécessaire.</w:t>
      </w:r>
    </w:p>
    <w:p>
      <w:r>
        <w:t>- 29/31-</w:t>
      </w:r>
    </w:p>
    <w:p>
      <w:r>
        <w:t>A/3079/2015 Ces deux questions ne seront toutefois pas modifiées, dès lors qu’il importe de savoir, par le biais d’un avis d’expert, si la recourante présentait un état maladif préexistant et si un traitement est encore nécessaire.</w:t>
      </w:r>
    </w:p>
    <w:p>
      <w:r>
        <w:rPr>
          <w:b/>
        </w:rPr>
        <w:t>E. 10</w:t>
      </w:r>
    </w:p>
    <w:p>
      <w:r>
        <w:t>Enfin, l’intimée conteste le droit de la recourante de répliquer en dehors du délai initial fixé au 18 janvier 2016. A cet égard, il convient de relever que selon l'art. 29 al. 2 Cst.,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ainsi être communiquée aux parties pour leur permettre de décider si elles veulent ou non faire usage de leur faculté de se déterminer (ATF 139 I 189 consid. 3.2 p. 191 s.; 137 I 195 consid. 2.3.1 p. 197 et les références ; ATF 8C_923/2014 du 23 mars 2015, consid. 2.2). En l’occurrence, la recourante a indiqué qu’elle n’avait pas reçu la réponse de l’intimée du 5 décembre 2015, de sorte que la chambre de céans lui a accordé un délai supplémentaire pour répliquer, dans le respect de son droit d’être entendue. La recourante n’a en toute hypothèse pas répliqué dans le délai prolongé qui lui avait été fixé et les parties pourront toutes deux encore transmettre leurs observations sur l’entier de la procédure après le dépôt du rapport d’expertise judiciaire, de sorte que le droit d’être entendu de l’intimée n’a pas été violé. Quant aux questions complémentaires que l’intimée souhaiterait poser, il n’y a pas lieu de lui accorder un délai supplémentaire ; en effet, l’intimée a reçu, le 15 mars 2016, la mission d’expertise avec un délai pour se déterminer ; même si la justification de l’expertise judiciaire n’est transmise à l’intimée que par la notification de la présente ordonnance, laquelle respecte le devoir de la juridiction de motiver ses décisions (ATF 129 I 232), l’intimée, qui connaît le contexte des faits et l’objet du litige, était parfaitement à même de se déterminer antérieurement sur les questions figurant dans la mission d’expertise du 15 mars 2016.</w:t>
      </w:r>
    </w:p>
    <w:p>
      <w:r>
        <w:t>***</w:t>
      </w:r>
    </w:p>
    <w:p>
      <w:r>
        <w:t>- 30/31-</w:t>
      </w:r>
    </w:p>
    <w:p>
      <w:r>
        <w:t>A/3079/2015 PAR CES MOTIFS, LA CHAMBRE DES ASSURANCES SOCIALES : Statuant A la forme : 1. Déclare le recours recevable.</w:t>
      </w:r>
    </w:p>
    <w:p>
      <w:r>
        <w:t>Préparatoirement : 2. Ordonne une expertise médicale. La confie au Dr R_______, spécialiste FMH en chirurgie orthopédique et traumatologie de l’appareil locomoteur, Chêne- Bougeries. Dit que la mission d’expertise sera la suivante : a. Prendre connaissance du dossier de la cause. b. Si nécessaire, prendre tous renseignements auprès des médecins ayant traité Mme A_______. c. Examiner Mme A_______. d. Etablir un rapport détaillé et répondre aux questions suivantes : e. Quelle est l’anamnèse détaillée du cas ? f. Quels sont les diagnostics ? g. Quelles sont les limitations fonctionnelles ? h. 1. Les atteintes à la santé constatées sont-elles en relation de causalité naturelle avec l’accident du 22 août 2005 ? Plus précisément, le lien de causalité est-il seulement possible (moins de 50% dû à l’accident), probable (plus de 50% dû à l’accident) ou certain (100% dû à l’accident) ? 2. Veuillez motiver le lien de causalité naturelle pour chaque diagnostic posé. i. Mme A_______ présentait-elle de façon probable (probabilité de plus de 50%) un état maladif du genou droit préexistant à l’accident et asymptomatique ? Si oui : 1) L’accident a-t-il décompensé cet état maladif ? 2) Une symptomatologie due à l’état maladif se serait-elle, même sans l’accident, de toute façon manifestée ? Si oui, à quelle date ? 3) Si l’accident a décompensé un état maladif préexistant, à quel moment le statu quo sine a-t-il été atteint (moment où l’état de santé de Mme A_______ est</w:t>
      </w:r>
    </w:p>
    <w:p>
      <w:r>
        <w:t>- 31/31-</w:t>
      </w:r>
    </w:p>
    <w:p>
      <w:r>
        <w:t>A/3079/2015 similaire à celui qui serait survenu tôt ou tard, même sans l’accident par suite d’un développement ordinaire) ? j. Etes-vous d’accord avec l’expertise du Dr N_______ du 20 août 2014 ? En particulier avec l’affirmation que Mme A_______ présentait très vraisemblablement une chondropathie rotulienne droite latente dont la symptomatologie pouvait débuter à n’importe quel moment ? k. Etes-vous d’accord avec les avis du Dr J_______ des 31 juillet 2007 et 5 décembre 2014 ? En particulier avec l’affirmation d’une absence, probable, d’état maladif du genou droit préexistant et d’un rôle hautement prépondérant de l’accident dans l’évolution du cas ? l. Quel est le traitement prodigué ? Quel est le traitement encore nécessaire ? m. Quel est le pronostic ? n. L’atteinte à la santé entraîne-t-elle une atteinte à l’intégrité définitive ? Si oui, quel est le degré de l’indemnité pour atteinte à l’intégrité selon les tables de la SUVA concernant les atteintes à l’intégrité selon la LAA (atteinte au genou) ci-jointes ?</w:t>
      </w:r>
    </w:p>
    <w:p>
      <w:r>
        <w:t>Une détérioration prévisible de l’intégrité physique doit être indiquée et prise en compte dans l’estimation et seules les atteintes à la santé de Mme A_______ en lien probable avec l’accident doivent être incluses dans le calcul du taux de l’indemnité pour atteinte à l’intégrité. o. Faire toutes autres observations ou suggestions utiles. p. Réserve le sort des frais jusqu’à droit jugé au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