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ATAS/874/2014 vom 22. Juli 2014</w:t>
      </w:r>
    </w:p>
    <w:p>
      <w:r>
        <w:t>GE Cour de justice, 2014-07-22, FR</w:t>
      </w:r>
    </w:p>
    <w:p>
      <w:r>
        <w:rPr>
          <w:b/>
        </w:rPr>
        <w:t xml:space="preserve">Quelle: </w:t>
      </w:r>
      <w:r>
        <w:t>https://mcp.opencaselaw.ch/entscheid/ge_gerichte_ATAS_874_2014</w:t>
      </w:r>
    </w:p>
    <w:p>
      <w:r>
        <w:t>FR: GE_GERICHTE ATAS/874/2014 du 22 juillet 2014</w:t>
      </w:r>
    </w:p>
    <w:p>
      <w:r>
        <w:t>IT: GE_GERICHTE ATAS/874/2014 del 22 luglio 2014</w:t>
      </w:r>
    </w:p>
    <w:p>
      <w:pPr>
        <w:pStyle w:val="Heading2"/>
      </w:pPr>
      <w:r>
        <w:t>Erwägungen</w:t>
      </w:r>
    </w:p>
    <w:p>
      <w:r>
        <w:rPr>
          <w:b/>
        </w:rPr>
        <w:t>E. 1</w:t>
      </w:r>
    </w:p>
    <w:p>
      <w:r>
        <w:t>Déclare le recours A/1519/2014 irrecevable et, en tant que recours pour déni justice, mal fondé.</w:t>
      </w:r>
    </w:p>
    <w:p>
      <w:r>
        <w:rPr>
          <w:b/>
        </w:rPr>
        <w:t>E. 2</w:t>
      </w:r>
    </w:p>
    <w:p>
      <w:r>
        <w:t>Dit que la procédure est gratuite.</w:t>
      </w:r>
    </w:p>
    <w:p>
      <w:r>
        <w:rPr>
          <w:b/>
        </w:rPr>
        <w:t>E. 3</w:t>
      </w:r>
    </w:p>
    <w:p>
      <w:r>
        <w:t>N’alloue pas d’indemnité aux parties.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