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ATAS/873/2016 vom 1. November 2016</w:t>
      </w:r>
    </w:p>
    <w:p>
      <w:r>
        <w:t>GE Cour de justice, 2016-11-01, FR</w:t>
      </w:r>
    </w:p>
    <w:p>
      <w:r>
        <w:rPr>
          <w:b/>
        </w:rPr>
        <w:t xml:space="preserve">Quelle: </w:t>
      </w:r>
      <w:r>
        <w:t>https://mcp.opencaselaw.ch/entscheid/ge_gerichte_ATAS_873_2016</w:t>
      </w:r>
    </w:p>
    <w:p>
      <w:r>
        <w:t>FR: GE_GERICHTE ATAS/873/2016 du 1 novembre 2016</w:t>
      </w:r>
    </w:p>
    <w:p>
      <w:r>
        <w:t>IT: GE_GERICHTE ATAS/873/2016 del 1 novembre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recours doit être déposé dans les trente jours suivant la notification de la décision sujette à recours (art. 60 al. 1 LPGA). Le délai est réputé observé lorsqu’une partie s’adresse en temps utile à une autorité incompétente (art. 39 al. 2 LPGA). Ainsi, le recours interjeté par courrier expédié à l’intimée le 3 décembre 2015 contre la décision sur opposition du 4 novembre 2015 a été formé en temps utile.</w:t>
      </w:r>
    </w:p>
    <w:p>
      <w:r>
        <w:rPr>
          <w:b/>
        </w:rPr>
        <w:t>E. 4</w:t>
      </w:r>
    </w:p>
    <w:p>
      <w:r>
        <w:t>En vertu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L’intéressé doit néanmoins manifester clairement et par écrit sa volonté d’en obtenir la modification ; à défaut, l’écriture qu’il produit ne peut être considérée comme une déclaration de recours (ATF 116 V 353 consid. 2b et les</w:t>
      </w:r>
    </w:p>
    <w:p>
      <w:r>
        <w:t>A/4391/2015 - 6/14 - références ; arrêt du Tribunal fédéral des assurances I 501/02 du 28 janvier 2003 consid. 2.2).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332 ; 113 IB 287 ; arrêt du Tribunal fédéral des assurances P 68/04 du 16 février 2005). En l’espèce, dans sa missive expédiée le 3 décembre 2015, le recourant déclare faire opposition à la décision du 4 novembre 2015. Il explique ne plus percevoir de « salaire » depuis six mois et « vivre de rien ». On en déduit donc qu’il requiert la modification de la décision sur opposition et sollicite que l’intimée soit condamnée à lui verser des indemnités journalières au-delà du 1er juillet 2015. Il soutient être « en arrêt maladie à 100% », comme en atteste son médecin, et ajoute que son problème survenu lors de son accident l’empêche d’exercer n’importe quel métier. Il conteste ainsi l’appréciation du médecin d’arrondissement de l’intimée et s’estime toujours en incapacité totale de travailler en raison des suites de son accident du 4 février 2015, en dépit de l’utilisation des termes « arrêt maladie ».</w:t>
      </w:r>
    </w:p>
    <w:p>
      <w:r>
        <w:rPr>
          <w:b/>
        </w:rPr>
        <w:t>E. 5</w:t>
      </w:r>
    </w:p>
    <w:p>
      <w:r>
        <w:t>Les exigences de forme sont dès lors remplies, de sorte que le recours est recevable.</w:t>
      </w:r>
    </w:p>
    <w:p>
      <w:r>
        <w:rPr>
          <w:b/>
        </w:rPr>
        <w:t>E. 6</w:t>
      </w:r>
    </w:p>
    <w:p>
      <w:r>
        <w:t>Le litige porte sur le droit du recourant à des indemnités journalières à partir du 1er juillet 2015, plus particulièrement sur la question de savoir si c’est à bon droit que l’intimée a considéré que les troubles persistant après cette date n’étaient plus dus à l’accident du 4 février 2015.</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8</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w:t>
      </w:r>
    </w:p>
    <w:p>
      <w:r>
        <w:t>A/4391/2015 - 7/14 -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w:t>
      </w:r>
    </w:p>
    <w:p>
      <w:r>
        <w:t>A/4391/2015 - 8/14 -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8C_373/2013 du</w:t>
      </w:r>
    </w:p>
    <w:p>
      <w:r>
        <w:rPr>
          <w:b/>
        </w:rPr>
        <w:t>E. 11</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w:t>
      </w:r>
    </w:p>
    <w:p>
      <w:r>
        <w:t>A/4391/2015 - 11/14 - ne jouent plus de rôle et doivent ainsi être considérées comme ayant disparu (arrêt du Tribunal fédéral des assurances U 359/04 du 20 décembre 2005 consid. 2 ; arrêt du Tribunal fédéral des assurances U 389/04 du 27 octobre 2005 consid. 4.1 et arrêt du Tribunal fédéral des assurances U 222/04 30 novembre 2004 consid. 1.3).</w:t>
      </w:r>
    </w:p>
    <w:p>
      <w:r>
        <w:rPr>
          <w:b/>
        </w:rPr>
        <w:t>E. 12</w:t>
      </w:r>
    </w:p>
    <w:p>
      <w:r>
        <w:t>Conformément au principe inquisitoire,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 SVR 2010 IV Nr. 49 p. 151 consid. 3.5 ; arrêt du Tribunal fédéral 9C_646/2010 du 23 février 2011 consid. 4).</w:t>
      </w:r>
    </w:p>
    <w:p>
      <w:r>
        <w:rPr>
          <w:b/>
        </w:rPr>
        <w:t>E. 13</w:t>
      </w:r>
    </w:p>
    <w:p>
      <w:r>
        <w:t>En l’occurrence, il est rappelé que l’intimée a admis le lien de causalité entre l’accident du 4 février 2015 et la symptomatologie présentée par le recourant par la suite, mais estime, sur la base de l’avis de son médecin d’arrondissement, que la causalité a été rompue cinq mois après le sinistre et que l’incapacité de travail n’est plus justifiée à partir du 1er juillet 2015.</w:t>
      </w:r>
    </w:p>
    <w:p>
      <w:r>
        <w:rPr>
          <w:b/>
        </w:rPr>
        <w:t>E. 14</w:t>
      </w:r>
    </w:p>
    <w:p>
      <w:r>
        <w:t>Il convient donc d’examiner si les appréciations du Dr E______ permettent d’établir, au degré de la vraisemblance prépondérante requis, que le statu quo sine vel ante a été atteint le 1er juillet 2015. Dans son succinct avis du 15 juin 2015, ce médecin a conclu que l’incapacité de travail était justifiée pour les suites de l’accident jusqu’au 30 juin 2015 uniquement et qu’une reprise de l’activité professionnelle pouvait être attendue dans l’activité habituelle dès le 1er juillet 2015. Ce document ne comporte ni la description de l’événement accidentel, ni les plaintes du recourant, ni la moindre anamnèse. Cette</w:t>
      </w:r>
    </w:p>
    <w:p>
      <w:r>
        <w:t>A/4391/2015 - 12/14 - appréciation du Dr E______ est dépourvue de toute motivation et les documents qui lui ont été communiqués ne sont pas énumérés. Cet avis ne saurait donc se voir reconnaître une quelconque valeur probante. S’agissant de son rapport du 15 septembre 2015, il ne satisfait pas non plus aux exigences jurisprudentielles pour emporter la conviction de la chambre de céans. Premièrement, les conclusions du médecin d’arrondissement - lequel n’a pas examiné le recourant - sont essentiellement basées sur une appréciation des rapports des Drs C______ et D______, documents qui ne contiennent toutefois pas suffisamment de constatations objectives et d’appréciations médicales. Deuxièmement, il appert que le Dr E______ n’était pas en possession de toutes les pièces pertinentes puisqu’aucune référence n’est faite à l’IRM du 13 mars 2015. Troisièmement, le délai fixant la reprise d’une activité professionnelle à cinq mois du sinistre est basé sur l’absence de lésion osseuse traumatique et sur le fait que l’un des médecins traitants avait signalé une évolution favorable, ce qui est manifestement insuffisant. Enfin, l’appréciation du 28 octobre 2015 du Dr E______ prend certes en considération tous les rapports produits, mais elle ne contient pas d’anamnèse et ne décrit ni les plaintes ni les éventuelles limitations fonctionnelles du recourant. Le médecin d’arrondissement a notamment souligné que les hernies discales cervicales étaient d’origine dégénérative et que l’existence de lésions arthrosiques témoignait de leur ancienneté. S’il est exact que le rapport d’IRM du 13 mars 2015 signale une discarthrose en D6-D7 et que ceux concernant les IRM des 15 et 16 septembre 2015 font état de dégénérescences, de discarthrose et d’uncarthrose, rien dans la brève argumentation du médecin d’arrondissement ne justifie de s’écarter de la présomption jurisprudentielle selon laquelle une aggravation traumatique d’un état dégénératif préexistant de la colonne vertébrale cliniquement asymptomatique doit être considérée comme étant terminée, en règle générale, après six à neuf mois, au plus tard après un an. La détermination abstraite et dénuée de toute motivation du Dr E______, laquelle ne correspond pas aux enseignements tirés de l’expérience médicale, ne saurait être suivie en l’état.</w:t>
      </w:r>
    </w:p>
    <w:p>
      <w:r>
        <w:rPr>
          <w:b/>
        </w:rPr>
        <w:t>E. 15</w:t>
      </w:r>
    </w:p>
    <w:p>
      <w:r>
        <w:t>S’agissant des autres pièces du dossier, elles ne permettent pas non plus de statuer sur l’existence d’un lien de causalité entre l’accident et l’état de santé du recourant au-delà du 30 juin 2015. En particulier, les médecins traitants n’ont plus rendu de rapports médicaux, seuls des certificats relatifs à la capacité de travail ont été signés depuis lors.</w:t>
      </w:r>
    </w:p>
    <w:p>
      <w:r>
        <w:rPr>
          <w:b/>
        </w:rPr>
        <w:t>E. 16</w:t>
      </w:r>
    </w:p>
    <w:p>
      <w:r>
        <w:t>septembre 2015 signalent bien plus de pathologies que le rapport rendu suite à l’IRM du 13 mars 2015, ce qui n’a pas été relevé par le médecin d’arrondissement. En effet, les dégénérescences discales en D7-D8 et D8-D9, l’ostéophytose en D3- D4, les hernies discales en D7-D8 et D11-D12, la protrusion discale ostéophytaire en C4-C5, l’uncarthrose en C3-C4 et C4-C5 et les compressions du cordon médullaire en D7-D8, C5-C6 et C6-C7 n’ont pas été mentionnées dans le premier</w:t>
      </w:r>
    </w:p>
    <w:p>
      <w:r>
        <w:t>A/4391/2015 - 13/14 - rapport. Il apparaît dès lors indispensable qu’un spécialiste examine le dossier d’imagerie, et non seulement les rapports s’y référant, afin de déterminer notamment si les troubles précités se sont développés après le 13 mars 2015, soit bien après le sinistre, ou si le rapport relatif à l’IRM du 13 mars 2015 est incomplet. En l’état, il n’est donc pas possible de déterminer si le recourant présente une atteinte dégénérative maladive antérieure au sinistre, si cette dernière a été aggravée par l’accident et, cas échéant, à partir de quelle date le statu quo ante ou sine a été atteint.</w:t>
      </w:r>
    </w:p>
    <w:p>
      <w:r>
        <w:rPr>
          <w:b/>
        </w:rPr>
        <w:t>E. 17</w:t>
      </w:r>
    </w:p>
    <w:p>
      <w:r>
        <w:t>C’est encore le lieu de relever que ni la déclaration de sinistre du 17 février 2015, ni les rapports des médecins traitants, ni enfin les explications du recourant livrées le 26 mars 2015 ne décrivent les circonstances exactes de l’accident. Enfin, il sera observé que l’antagonisme entre le taux de l’incapacité de travail mentionné dans les certificats signés par le Dr D______ (100%) et celui noté par ce même médecin dans la feuille-accident (0%) ne permet pas de retenir, comme le fait l’intimée, que le recourant présentait une pleine capacité de travail à partir du 1er avril 2015. Il s’agit manifestement d’une erreur dans l’un ou l’autre de ces documents, et il incombait à l’intimée d’interpeller le médecin traitant pour lever l’ambiguïté qui en découlait.</w:t>
      </w:r>
    </w:p>
    <w:p>
      <w:r>
        <w:rPr>
          <w:b/>
        </w:rPr>
        <w:t>E. 18</w:t>
      </w:r>
    </w:p>
    <w:p>
      <w:r>
        <w:t>À défaut d’instruction suffisante de la part de l’intimée permettant une appréciation adéquate de la situation médicale du recourant, il se justifie d’annuler la décision litigieuse et de lui renvoyer la cause afin qu’elle mette en œuvre une expertise du recourant, laquelle devra être confiée à un spécialiste reconnu.</w:t>
      </w:r>
    </w:p>
    <w:p>
      <w:r>
        <w:rPr>
          <w:b/>
        </w:rPr>
        <w:t>E. 19</w:t>
      </w:r>
    </w:p>
    <w:p>
      <w:r>
        <w:t>Au vu de ce qui précède, le recours sera partiellement admis, la décision sur opposition du 4 novembre 2015 annulée et la cause renvoyée à l’intimée pour instruction complémentaire et nouvelle décision.</w:t>
      </w:r>
    </w:p>
    <w:p>
      <w:r>
        <w:rPr>
          <w:b/>
        </w:rPr>
        <w:t>E. 20</w:t>
      </w:r>
    </w:p>
    <w:p>
      <w:r>
        <w:t>La procédure est gratuite (art. 61 let. a LPGA).</w:t>
      </w:r>
    </w:p>
    <w:p>
      <w:r>
        <w:t>* * * * *</w:t>
      </w:r>
    </w:p>
    <w:p>
      <w:r>
        <w:t>A/4391/2015 - 14/14 -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