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ATAS/873/2009 vom 30. Juni 2009</w:t>
      </w:r>
    </w:p>
    <w:p>
      <w:r>
        <w:t>GE Cour de justice, 2009-06-30, FR</w:t>
      </w:r>
    </w:p>
    <w:p>
      <w:r>
        <w:rPr>
          <w:b/>
        </w:rPr>
        <w:t xml:space="preserve">Quelle: </w:t>
      </w:r>
      <w:r>
        <w:t>https://mcp.opencaselaw.ch/entscheid/ge_gerichte_ATAS_873_2009</w:t>
      </w:r>
    </w:p>
    <w:p>
      <w:r>
        <w:t>FR: GE_GERICHTE ATAS/873/2009 du 30 juin 2009</w:t>
      </w:r>
    </w:p>
    <w:p>
      <w:r>
        <w:t>IT: GE_GERICHTE ATAS/873/2009 del 30 giugno 2009</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(LPC).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Ces dispositions s'appliquent aux prestations versées par les cantons en vertu du chapitre 1a, à moins que la LPC n'y déroge expressément (cf. art. 1 al. l LPC). En l’espèce, le recours a été interjeté dans les forme et délai prévus par la loi (art. 60 et 61 LPGA et 43 LPCC).</w:t>
      </w:r>
    </w:p>
    <w:p>
      <w:r>
        <w:rPr>
          <w:b/>
        </w:rPr>
        <w:t>E. 3</w:t>
      </w:r>
    </w:p>
    <w:p>
      <w:r>
        <w:t>Le litige porte sur la prise en considération du gain hypothétique de l’épouse du recourant dans le cadre du revenu déterminant relatif aux prestations complémentaires.</w:t>
      </w:r>
    </w:p>
    <w:p>
      <w:r>
        <w:rPr>
          <w:b/>
        </w:rPr>
        <w:t>E. 4</w:t>
      </w:r>
    </w:p>
    <w:p>
      <w:r>
        <w:t>Aux termes de l’art. 4 al. 1 lettre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w:t>
      </w:r>
    </w:p>
    <w:p>
      <w:r>
        <w:t>A/720/2009 - 5/9 - L'art. 9 al. 1et 2 LPC prévoit que : "1 Le montant de la prestation complémentaire annuelle correspond à la part des dépenses reconnues qui excède les revenus déterminants. 2 Les dépenses reconnues et les revenus déterminants des conjoints et des personnes qui ont des enfants ayant droit à une rente d’orphelin ou donnant droit à une rente pour enfant de l’AVS ou de l’AI sont additionnés. Il en va de même pour des orphelins faisant ménage commun. L'art. 11 al. 1 LPC précise que : 1 Les revenus déterminants comprennent : a.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w:t>
      </w:r>
    </w:p>
    <w:p>
      <w:r>
        <w:t>b. le produit de la fortune mobilière et immobilière;</w:t>
      </w:r>
    </w:p>
    <w:p>
      <w:r>
        <w:t>c. un quinzième de la fortune nette, un dixième pour les bénéficiaires de rentes de vieillesse, dans la mesure où elle dépasse 25 000 francs pour les personnes seules, 40 000 francs pour les couples et 15 000 francs pour les enfants ayant droit à une rente d’orphelin ou donnant droit à une rente pour enfant de l’AVS ou de l’AI; si le bénéficiaire de prestations complémentaires ou une autre personne comprise dans le calcul de la prestation complémentaire est propriétaire d’un immeuble qui sert d’habitation à l’une de ces personnes au moins, seule la valeur de l’immeuble supérieure à 112 500 francs entre en considération au titre de la fortune;</w:t>
      </w:r>
    </w:p>
    <w:p>
      <w:r>
        <w:t>d. les rentes, pensions et autres prestations périodiques, y compris les rentes de l’AVS et de l’AI;</w:t>
      </w:r>
    </w:p>
    <w:p>
      <w:r>
        <w:t>e. les prestations touchées en vertu d’un contrat d’entretien viager ou de toute autre convention analogue;</w:t>
      </w:r>
    </w:p>
    <w:p>
      <w:r>
        <w:t>f. les allocations familiales;</w:t>
      </w:r>
    </w:p>
    <w:p>
      <w:r>
        <w:t>g. les ressources et parts de fortune dont un ayant droit s’est dessaisi;</w:t>
      </w:r>
    </w:p>
    <w:p>
      <w:r>
        <w:t>h. les pensions alimentaires prévues par le droit de la famille". L'art. 11 al. 1 lettre g LPC est directement applicable lorsque l'épouse d'un assuré s'abstient de mettre en valeur sa capacité de gain, alors qu'elle pourrait se voir obligée d'exercer une activité lucrative en vertu de l'art. 163 CC (ATF 117 V 291 s. consid. 3b; VSI 2001 p. 127 consid. 1b).</w:t>
      </w:r>
    </w:p>
    <w:p>
      <w:r>
        <w:t>A/720/2009 - 6/9 - Il appartient à l'administration ou, en cas de recours, au juge des assurances sociales d'examiner si l'on peut exiger de l'intéressée qu'elle exerce une activité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127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du 9 février 2005, P. 40/03, consid. 4.2). Il ressort de la jurisprudence fédérale que le gain potentiel doit être réalisable par l’intéressée. On peut utilement se référer à la casuistique établie sur la base de la jurisprudence rendue en la matière tant par le Tribunal fédéral (ci-après : TF) que par le Tribunal de céans. Dans le cas d’une épouse d’origine étrangère qui n’avait aucune formation professionnelle, ne parlait pas le français et présentait une symptomatologie dépressive ou anxieuse réactionnelle à une inadaptation en Suisse, le TF a considéré que compte tenu de son âge (22 ans) et du fait que les époux n’avaient à cette époque pas d’enfant, elle aurait certainement pu exercer une occupation à temps partiel ou une activité saisonnière et s’acquitter de son obligation de contribuer aux charges du ménage par une prestation pécuniaire, (RCC 1992 p. 348). Un gain hypothétique n’a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n'ayant aucune formation, ne parlant pratiquement pas le français et ayant plusieurs enfants en bas âge (ATAS/750/2004). En revanche,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w:t>
      </w:r>
    </w:p>
    <w:p>
      <w:r>
        <w:t>A/720/2009 - 7/9 -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Aucun gain potentiel n’a été retenu dans le cas d’un conjoint âgé de 54 ans, n’ayant pas de formation ni de connaissances de français, souffrant de plusieurs limitations fonctionnelles au membre supérieur droit ainsi que d’une dépression à elle-seule invalidante à raison de 50 % (ATAS/1095/2007). Une capacité de travail de 50 % a été admise dans le cas d'une femme de 40 ans, sans enfant, dont la fibromyalgie n'était pas invalidante du point de vue de l'assurance-invalidité (ATAS/1445/2007). Un gain potentiel dans l’activité actuelle à 50 % en atelier protégé a été reconnu à l’époux qui souffre d'un handicap et se déplace en fauteuil roulant, compte tenu de ses limitations physiques importantes ainsi que de son manque de formation (ATAS/132/2008). Dans le cas d’une femme de 39 ans, avec trois enfants, dont un seul encore mineur, qui n’avait pratiquement jamais travaillé depuis son arrivée en Suisse et qui était atteinte de fibromyalgie ainsi que de fatigue chronique, le TF a considéré comme raisonnablement exigible l’exercice d’une activité lucrative si ce n'est à plein temps, du moins à mi-temps (ATF non publié 8C_470/2008 du 29 janvier 2009).</w:t>
      </w:r>
    </w:p>
    <w:p>
      <w:r>
        <w:rPr>
          <w:b/>
        </w:rPr>
        <w:t>E. 5</w:t>
      </w:r>
    </w:p>
    <w:p>
      <w:r>
        <w:t>En l’espèce, le SPC a tenu compte d’un gain hypothétique pour l’épouse dès le 1er juin 2008, ce que l'intéressé conteste.</w:t>
      </w:r>
    </w:p>
    <w:p>
      <w:r>
        <w:rPr>
          <w:b/>
        </w:rPr>
        <w:t>E. 6</w:t>
      </w:r>
    </w:p>
    <w:p>
      <w:r>
        <w:t>Il appert de la partie en fait qui précède que l’épouse de l’intéressé, âgée de 51 ans, est tombée d'une échelle en février 2008 et souffre de douleurs dorsales depuis. Nonobstant ces douleurs, elle a continué à travailler dans son emploi de nettoyeuse jusqu'à fin mai 2008, date à laquelle elle a signifié à son employeur qu'elle ne pouvait plus poursuivre. Le Dr A___________ a attesté dans différents certificats qu'elle présentait une incapacité totale de travailler quelques mois après sa chute. Il a précisé ensuite qu'une activité légère et sans stress serait envisageable à plein temps. Le Tribunal de céans relève à cet égard que l'épouse de l'intéressé a elle- même déclaré lors de son audition, le 16 juin 2009, qu'elle pourrait travailler, pour autant que son dos ne soit pas sollicité.. Elle a également expliqué qu'elle avait toujours travaillé à mi-temps, par choix essentiellement, dans la mesure où elle devait également se consacrer aux travaux ménagers. Il y a dès lors lieu de considérer que l'exercice d'une activité lucrative légère à 100 % est exigible d'elle.</w:t>
      </w:r>
    </w:p>
    <w:p>
      <w:r>
        <w:rPr>
          <w:b/>
        </w:rPr>
        <w:t>E. 7</w:t>
      </w:r>
    </w:p>
    <w:p>
      <w:r>
        <w:t>Reste à déterminer le revenu potentiellement réalisable par l’épouse de l'intéressé. Le SPC s'est fondé sur la convention collective de travail en vigueur à Genève dans le secteur du nettoyage pour en fixer le montant à 25'570 fr. 80 (39'856 fr. - 1'500 fr. = 38'356 fr.; 2/3 de 38'356 fr. = 25'570 fr. 80).</w:t>
      </w:r>
    </w:p>
    <w:p>
      <w:r>
        <w:t>A/720/2009 - 8/9 - L'intéressé ne comprend pas pour quel motif les salaires de la convention applicable dans le secteur du nettoyage sont pris en considération par le SPC, alors précisément que son épouse ne peut plus travailler comme nettoyeuse. Il aurait été en effet possible de se fonder sur les chiffres de l’Enquête suisse sur la structure des salaires (ESS), 2006, tableau TA1, toutes activités confondues, femmes, activités simples et répétitives, ceux-ci s'avèrent toutefois supérieurs à ceux figurant dans la convention. Aussi le Tribunal de céans est-il d'avis que le SPC a, à juste titre, retenu ces derniers.</w:t>
      </w:r>
    </w:p>
    <w:p>
      <w:r>
        <w:rPr>
          <w:b/>
        </w:rPr>
        <w:t>E. 8</w:t>
      </w:r>
    </w:p>
    <w:p>
      <w:r>
        <w:t>Le recours est en conséquence rejeté.</w:t>
      </w:r>
    </w:p>
    <w:p>
      <w:r>
        <w:t>A/720/2009 - 9/9 -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