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ATAS/872/2018 vom 1. Oktober 2018</w:t>
      </w:r>
    </w:p>
    <w:p>
      <w:r>
        <w:t>GE Cour de justice, 2018-10-01, FR</w:t>
      </w:r>
    </w:p>
    <w:p>
      <w:r>
        <w:rPr>
          <w:b/>
        </w:rPr>
        <w:t xml:space="preserve">Quelle: </w:t>
      </w:r>
      <w:r>
        <w:t>https://mcp.opencaselaw.ch/entscheid/ge_gerichte_ATAS_872_2018</w:t>
      </w:r>
    </w:p>
    <w:p>
      <w:r>
        <w:t>FR: GE_GERICHTE ATAS/872/2018 du 1 octobre 2018</w:t>
      </w:r>
    </w:p>
    <w:p>
      <w:r>
        <w:t>IT: GE_GERICHTE ATAS/872/2018 del 1 ottobre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A/3051/2016 - 18/27 -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du recourant à une rente d’invalidité, singulièrement sur la question de sa capacité de travail dans une activité adaptée, étant précisé que le taux de l’IPAI n’est pas contesté par le recourant.</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t>A/3051/2016 - 19/27 -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t>A/3051/2016 - 20/27 -</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A/3051/2016 - 21/27 -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w:t>
      </w:r>
    </w:p>
    <w:p>
      <w:r>
        <w:t>A/3051/2016 - 22/27 -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w:t>
      </w:r>
    </w:p>
    <w:p>
      <w:r>
        <w:t>A/3051/2016 - 23/27 -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13</w:t>
      </w:r>
    </w:p>
    <w:p>
      <w:r>
        <w:t>En l’occurrence, dans son ordonnance du 24 avril 2017, la chambre de céans a considéré ce qui suit : La SUVA s’est fondée, pour motiver la décision litigieuse, sur l’avis de son médecin-conseil, le Dr H______, du 30 mai 2016, lequel n’emporte pas la conviction. En effet, le Dr H______ n’a pas réexaminé le recourant mais s’est contenté de rappeler son examen clinique du 25 novembre 2014, soit un an et demi auparavant, et de maintenir son appréciation d’une capacité de travail entière dans une activité adaptée, cela nonobstant un examen médical récent du 14 mars 2016 effectué par le Dr T______ et concluant à une capacité de travail du recourant réduite à 75 %, dans une activité adaptée, motivée par la prise en compte de troubles statiques et dégénératifs du recourant. Or, le Dr H______ s’est contenté de relever dans l’expertise du SMR un unique point cité par le Dr T______ et défavorable au recourant, soit une discordance entre les déclarations du recourant et les constations clinique objectivables, ainsi qu’une sous-estimation par le recourant de ses capacités. Il ne s’est pas du tout prononcé sur l’entier de l’appréciation médicale faite par le Dr T______, en particulier sur les limitations fonctionnelles retenues. Par ailleurs, le dossier comprend plusieurs avis médicaux et observations professionnelles divergentes : avis du Dr X______ du 27 juillet 2015 concluant à l’impossibilité du recourant d’exercer une quelconque activité à 100 % ; rapport de stage des EPI du 22 septembre 2015 concluant à une capacité de travail de 50 %, sans obligation de rendement ; avis du Dr T______ du 22 avril 2016 concluant à une capacité de travail de 75 % dans une activité adaptée ; avis du Dr S______ du</w:t>
      </w:r>
    </w:p>
    <w:p>
      <w:r>
        <w:rPr>
          <w:b/>
        </w:rPr>
        <w:t>E. 15</w:t>
      </w:r>
    </w:p>
    <w:p>
      <w:r>
        <w:t>S’agissant du calcul du degré d’invalidité du recourant, le revenu sans invalidité de CHF 7'766.- en 2016 retenu par l’intimée n’est pas contesté par le recourant. Il en est de même du revenu avec invalidité en 2016, en tant qu’il est fondé sur cinq DPT établis par l’intimée aboutissant à un salaire à 100 % de CHF 4'872.- par mois. En revanche, le recourant prétend à une déduction de 10 % sur ce revenu pour tenir compte de son état médical. Or, un abattement est admis sur les salaires ressortant des statistiques (ATF 126 V 75), ce qui n’est en l’occurrence pas le cas, l’intimée ayant effectué le calcul du revenu d’invalide en se fondant sur cinq DPT. Il n’y a ainsi pas lieu d’appliquer une déduction de 10 % sur le revenu d’invalide mensuel de CHF 4'872.-, lequel peut être confirmé. Compte tenu d’un taux de travail exigible de 75 %, il est de CHF 3'654.-. Partant, le degré d’invalidité du recourant est de 53 % [CHF 7'766.- – CHF 3'654.- / CHF 7'766.-].</w:t>
      </w:r>
    </w:p>
    <w:p>
      <w:r>
        <w:rPr>
          <w:b/>
        </w:rPr>
        <w:t>E. 16</w:t>
      </w:r>
    </w:p>
    <w:p>
      <w:r>
        <w:t>Au vu de ce qui précède, le recours sera partiellement admis et la décision de l’intimée du 20 juillet 2016 annulée ; il sera dit que le recourant a droit à une rente d’invalidité, fondée sur un degré d’invalidité de 53 % depuis le 1er mai 2016.</w:t>
      </w:r>
    </w:p>
    <w:p>
      <w:r>
        <w:rPr>
          <w:b/>
        </w:rPr>
        <w:t>E. 17</w:t>
      </w:r>
    </w:p>
    <w:p>
      <w:r>
        <w:t>Vu l’issue du litige, une indemnité de CHF 4'000.- sera accordée au recourant à titre de participation à ses frais et dépens (art. 61 let. g LPGA; art. 6 du règlement sur les frais, émoluments et indemnités en matière administrative du 30 juillet 1986 [RFPA - E 5 10.03]), à charge de l’intimée.</w:t>
      </w:r>
    </w:p>
    <w:p>
      <w:r>
        <w:t>A/3051/2016 - 26/27 - Vu l’absence de valeur probante de l’avis du Dr H______ du 30 mai 2016, il se justifie de mettre les frais d’expertise judiciaire de CHF 9’585.30 à la charge de l’intimée (art. 45 LPGA ; ATF 137 V 210 ; ATF 139 V 349 ; arrêt du Tribunal fédéral 8C_312/2016 du 13 mars 2017 consid. 6.3).</w:t>
      </w:r>
    </w:p>
    <w:p>
      <w:r>
        <w:t>A/3051/2016 - 27/27 -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