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ATAS/871/2024 vom 11. November 2024</w:t>
      </w:r>
    </w:p>
    <w:p>
      <w:r>
        <w:t>GE Cour de justice, 2024-11-11, FR</w:t>
      </w:r>
    </w:p>
    <w:p>
      <w:r>
        <w:rPr>
          <w:b/>
        </w:rPr>
        <w:t xml:space="preserve">Quelle: </w:t>
      </w:r>
      <w:r>
        <w:t>https://mcp.opencaselaw.ch/entscheid/ge_gerichte_ATAS_871_2024</w:t>
      </w:r>
    </w:p>
    <w:p>
      <w:r>
        <w:t>FR: GE_GERICHTE ATAS/871/2024 du 11 novembre 2024</w:t>
      </w:r>
    </w:p>
    <w:p>
      <w:r>
        <w:t>IT: GE_GERICHTE ATAS/871/2024 del 11 novembre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w:t>
      </w:r>
    </w:p>
    <w:p>
      <w:r>
        <w:t>A/2375/2024 - 4/9 - let. a LOJ, sur les contestations prévues à l'art. 43 de la loi cantonale sur les prestations complémentaires cantonales du 25 octobre 1968 (LPCC - J 4 25). Sa compétence pour juger du cas d’espèce est ainsi établie.</w:t>
      </w:r>
    </w:p>
    <w:p>
      <w:r>
        <w:rPr>
          <w:b/>
        </w:rPr>
        <w:t>E. 1.2</w:t>
      </w:r>
    </w:p>
    <w:p>
      <w:r>
        <w:t>L'art. 61 let. b LPGA, repris à l'art. 89B de la loi sur la procédure administrative du 12 septembre 1985 (LPA - E 5 10), indique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143 V 249 consid. 6.2). La motivation est suffisante lorsque le recourant manifeste sa volonté d’être considéré en tant que tel d’une part, et de faire modifier la situation juridique consacrée par la décision, d’autre part (Susanne BOLLINGER, Basler Kommentar zum ATSG, 2020, n. 28 ad art. 61 LPGA). En l'espèce, l’acte de recours du 11 juin 2024 est très succinct et les griefs sont exposés de façon laconique. Néanmoins, on comprend que la recourante, qui a agi en personne, fait grief à l’autorité intimée d’avoir à tort inclus le capital LPP perçu en 2019 dans sa fortune.</w:t>
      </w:r>
    </w:p>
    <w:p>
      <w:r>
        <w:rPr>
          <w:b/>
        </w:rPr>
        <w:t>E. 1.3</w:t>
      </w:r>
    </w:p>
    <w:p>
      <w:r>
        <w:t>Interjeté dans la forme et le délai prévus par la loi (art. 60 al. 1 LPGA ; art. 89A et 62 al. 1 let. a LPA ; art. 9 de la loi cantonale du 14 octobre 1965 sur les prestations fédérales complémentaires à l’assurance-vieillesse et survivants et à l’assurance-invalidité - LPFC - J 4 20 ; art. 43 LPCC) auprès de l'autorité intimée, qui l'a transmis à la chambre de céans pour raison de compétence (art. 30 LPGA ainsi que 89A et 64 LPA), le recours est recevable.</w:t>
      </w:r>
    </w:p>
    <w:p>
      <w:r>
        <w:rPr>
          <w:b/>
        </w:rPr>
        <w:t>E. 2</w:t>
      </w:r>
    </w:p>
    <w:p>
      <w:r>
        <w:t>Le litige porte sur la conformité au droit du refus d'octroi de prestations complémentaires à la recourante, la fortune retenue dépassant CHF 100'000.- en raison d'un dessaisissement.</w:t>
      </w:r>
    </w:p>
    <w:p>
      <w:r>
        <w:rPr>
          <w:b/>
        </w:rPr>
        <w:t>E. 3</w:t>
      </w:r>
    </w:p>
    <w:p>
      <w:r>
        <w:t>La recourante conteste le montant de la fortune retenue par le SPC.</w:t>
      </w:r>
    </w:p>
    <w:p>
      <w:r>
        <w:rPr>
          <w:b/>
        </w:rPr>
        <w:t>E. 3.1</w:t>
      </w:r>
    </w:p>
    <w:p>
      <w:r>
        <w:t>Les personnes qui ont leur domicile et leur résidence habituelle en Suisse et qui remplissent les conditions personnelles prévues aux art. 4, 6 et 8 LPC, ainsi que les conditions relatives à la fortune nette prévues à l’art. 9a LPC, entré en vigueur le 1er janvier 2021, ont droit à des prestations complémentaires. Ont ainsi droit aux prestations complémentaires notamment les personnes qui perçoivent une rente de vieillesse de l'assurance-vieillesse et survivants, conformément à l'art. 4 al. 1 let. a LPC.</w:t>
      </w:r>
    </w:p>
    <w:p>
      <w:r>
        <w:t>A/2375/2024 - 5/9 - Les personnes dont la fortune nette est inférieure aux seuils suivants ont droit à des prestations complémentaires : CHF 100'000.- pour les personnes seules (let. a), CHF 200'000.- pour les couples (dans les versions allemande : « Ehepaaren », et italienne : « coppie sposate » ; let. b), CHF 50'000.- pour les enfants ayant droit à une rente d’orphelin ou donnant droit à une rente pour enfant de l’AVS ou de l’AI (let. c ; art. 9a al. 1 LPC). Les parts de fortune visées à l’art. 11a al. 2 à 4 LPC font partie de la fortune nette au sens de l’al. 1 (art. 9a al. 2 LPC). Dans un arrêt de principe, la chambre de céans a retenu que le seuil de fortune déterminant pour l’octroi des prestations complémentaires fédérales en vigueur depuis le 1er janvier 2021 est également applicable en matière de prestations complémentaires cantonales (ATAS/521/2023 du 29 juin 2023 consid. 12.5).</w:t>
      </w:r>
    </w:p>
    <w:p>
      <w:r>
        <w:rPr>
          <w:b/>
        </w:rPr>
        <w:t>E. 3.2</w:t>
      </w:r>
    </w:p>
    <w:p>
      <w:r>
        <w:t>La réforme des prestations complémentaires a introduit un nouvel art. 11a LPC, relatif à la renonciation à des revenus ou parts de fortune, qui est entré en vigueur le 1er janvier 2021. Conformément à celui-ci, les autres revenus,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étant précisé que si la fortune est inférieure ou égale à CHF 100'000.-, la limite est de CHF 10'000.- par année, et que le Conseil fédéral règle les modalités, en définissant en particulier la notion de « motif important » (art. 11a al. 3 LPC). L'al. 3 s'applique aux bénéficiaires d'une rente de vieillesse de l'AVS également pour les dix années qui précèdent la naissance du droit à la rente (art. 11a al. 4 LPC). Selon l'al. 3 des dispositions transitoires de la modification du 22 mars 2019, l'art. 11a al. 3 et 4 LPC ne s'applique qu'à la fortune qui a été dépensée après l'entrée en vigueur de ladite modification, soit le 1er janvier 2021. Selon l’art. 17b let. a de l'ordonnance sur les prestations complémentaires à l’assurance-vieillesse, survivants et invalidité du 15 janvier 1971 (OPC-AVS/AI - RS 831.301), entré en vigueur le 1er janvier 2021, il y a dessaisissement de fortune, notamment, lorsqu’une personne aliène des parts de fortune sans obligation légale et que la contre-prestation n’atteint pas au moins 90% de la valeur de la prestation. En cas d’aliénation de parts de fortune, le montant du dessaisissement correspond à la différence entre la valeur de la prestation et la valeur de la contre-prestation (art. 17c OPC-AVS/AI). Selon l’art. 17e OPC-AVS/AI, le montant de la fortune qui a fait l’objet d’un dessaisissement au sens de l’art. 11a al. 2 et 3 LPC et qui doit être pris en compte dans le calcul de la prestation complémentaire est réduit chaque année de CHF 10'000.-. Le montant de la fortune au moment du dessaisissement doit être reporté tel quel au 1er janvier de l’année suivant celle du dessaisissement pour être</w:t>
      </w:r>
    </w:p>
    <w:p>
      <w:r>
        <w:t>A/2375/2024 - 6/9 - ensuite réduit chaque année (art. 17a al. 2 OPC-AVS/AI). Est déterminant pour le calcul de la prestation complémentaire annuelle le montant réduit de la fortune au 1er janvier de l’année pour laquelle la prestation est servie (art. 17a al. 3 OPC-AVS/AI). Conformément à l'art. 17e LPC, il faut qu'une année civile entière au moins se soit écoulée entre le moment où l'intéressé a renoncé à des parts de fortune et le premier amortissement de fortune (Ralph JÖHL, Die Ergänzungsleistung und ihre Berechnung, in Soziale Sicherheit, SBVR vol. XIV, p. 1816 n. 247). L'art. 11a al. 2 LPC contient une définition claire de la notion de dessaisissement qui faisait défaut dans le cadre de l'art. 11 al. 1 let. g aLPC, sans qu'il ne modifie toutefois la pratique en matière de renonciation à des ressources ou de dessaisissement de fortune. En particulier, une contre-prestation est considérée comme adéquate si elle atteint au moins 90% de la valeur de la prestation. Pour les biens de consommation ou les services, la contre-prestation obtenue est considérée comme adéquate si la preuve d’achat est apportée par la personne demandant les prestations complémentaires.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Dans son message, le Conseil fédéral a relevé, en se référant à l’ATF 121 V 204, que l’accomplissement d’un devoir moral, tel que le fait de verser à un proche des contributions d’entretien qui excèdent ses besoins vitaux, n’est pas une raison suffisante de ne pas reconnaître la renonciation à une part de la fortune comme un dessaisissement (Message du Conseil fédéral relatif à la modification de la loi sur les prestations complémentaires [Réforme des PC] du 16 septembre 2016, FF 2016 7249 p. 7322). La question de savoir si la renonciation à un élément de fortune en accomplissement d'un devoir moral constitue un dessaisissement de fortune, au sens de l'art. 3c al. 1 let. g aLPC, a toutefois été laissée ouverte par le Tribunal fédéral (ATF 131 V 329 consid. 4.2 à 4.4).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w:t>
      </w:r>
    </w:p>
    <w:p>
      <w:r>
        <w:t>A/2375/2024 - 7/9 - Lorsque la fortune diminue de façon substantielle sans que le bénéficiaire des prestations complémentaires puisse prouver l’utilisation qu’il en a faite, on suppose, en principe, qu’il y a dessaisissement (DPC ch. 3532.09).</w:t>
      </w:r>
    </w:p>
    <w:p>
      <w:r>
        <w:rPr>
          <w:b/>
        </w:rPr>
        <w:t>E. 4.1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w:t>
      </w:r>
    </w:p>
    <w:p>
      <w:r>
        <w:rPr>
          <w:b/>
        </w:rPr>
        <w:t>E. 4.2</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w:t>
      </w:r>
    </w:p>
    <w:p>
      <w:r>
        <w:rPr>
          <w:b/>
        </w:rPr>
        <w:t>E. 5</w:t>
      </w:r>
    </w:p>
    <w:p>
      <w:r>
        <w:t>En l'espèce, la recourante a déjà fait l'objet d'un refus d'octroi de prestations complémentaires par décision du 11 janvier 2023, entrée en force. Sa situation a toutefois changé, dans la mesure où elle percevait une rente AI jusqu'à fin avril 2023 et est désormais au bénéfice d'une rente AVS depuis le mois de mai 2023. Elle a ainsi formé une nouvelle demande de prestations complémentaires dans le cadre de ce changement de situation.</w:t>
      </w:r>
    </w:p>
    <w:p>
      <w:r>
        <w:t>A/2375/2024 - 8/9 - L'autorité intimée a une nouvelle fois refusé de lui octroyer des prestations complémentaires, en raison de sa fortune dépassant le seuil de CHF 100'000.- pour une personne seule, du fait de la prise en compte d'un dessaisissement de CHF 194'880.95 correspondant aux avoirs LPP touchés en 2019. La recourante conteste la prise en compte de ce montant à titre de fortune. En l'occurrence, la recourante ne conteste pas avoir perçu le capital LPP de CHF 194'880.95, dont la perception date du 17 décembre 2019 conformément aux pièces figurant au dossier. Elle affirme néanmoins ne plus disposer de cette somme, ce que confirment les relevés de la BCGE du compte sur lequel elle a ordonné le transfert de ce capital (solde au 1er janvier 2022 : CHF 2'443.95) et les avis de taxation figurant au dossier. Elle explique l'avoir dépensée pour aider sa famille en République Dominicaine, en raison du décès de son père dû au Covid-19, de l'hospitalisation de sa mère pour la même maladie, des opérations de sa sœur malvoyante, auxquels elle a ajouté dans la présente procédure l'accouchement prématuré de sa fille et la naissance de sa petite-fille en situation de handicap. Par ces explications, elle indique elle-même avoir fait une donation de cette somme en faveur des membres de sa famille, sans contre-prestation et sans obligation légale la contraignant au versement d'une telle somme. Au surplus, il ressort de l'avis de taxation pour l'année 2019, qui fait état d'une fortune brute nulle, qu'elle ne disposait déjà plus de son capital LPP au 31 décembre 2019, soit deux semaines après la libération de celui-ci, moment auquel la pandémie de Covid-19 n'avait pas encore été déclarée. Au vu de ce qui précède, la recourante s'est effectivement dessaisie d'une somme de CHF 194'880.95 en 2019, de sorte que l'autorité intimée était fondée à retenir que le seuil de fortune pour une personne seule de CHF 100'000.- était dépassé et à refuser en conséquence de mettre la recourante au bénéfice des prestations complémentaires.</w:t>
      </w:r>
    </w:p>
    <w:p>
      <w:r>
        <w:rPr>
          <w:b/>
        </w:rPr>
        <w:t>E. 6</w:t>
      </w:r>
    </w:p>
    <w:p>
      <w:r>
        <w:t>Dans ces circonstances, la décision litigieuse est conforme au droit et le recours à son encontre, mal fondé, sera rejeté.</w:t>
      </w:r>
    </w:p>
    <w:p>
      <w:r>
        <w:rPr>
          <w:b/>
        </w:rPr>
        <w:t>E. 7</w:t>
      </w:r>
    </w:p>
    <w:p>
      <w:r>
        <w:t>La procédure est gratuite (art. 61 let. fbis LPGA a contrario et 89H al. 1 LPA).</w:t>
      </w:r>
    </w:p>
    <w:p>
      <w:r>
        <w:t>A/2375/2024 - 9/9 -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