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ATAS/871/2020 vom 13. Oktober 2020</w:t>
      </w:r>
    </w:p>
    <w:p>
      <w:r>
        <w:t>GE Cour de justice, 2020-10-13, FR</w:t>
      </w:r>
    </w:p>
    <w:p>
      <w:r>
        <w:rPr>
          <w:b/>
        </w:rPr>
        <w:t xml:space="preserve">Quelle: </w:t>
      </w:r>
      <w:r>
        <w:t>https://mcp.opencaselaw.ch/entscheid/ge_gerichte_ATAS_871_2020</w:t>
      </w:r>
    </w:p>
    <w:p>
      <w:r>
        <w:t>FR: GE_GERICHTE ATAS/871/2020 du 13 octobre 2020</w:t>
      </w:r>
    </w:p>
    <w:p>
      <w:r>
        <w:t>IT: GE_GERICHTE ATAS/871/2020 del 13 ottobre 2020</w:t>
      </w:r>
    </w:p>
    <w:p>
      <w:pPr>
        <w:pStyle w:val="Heading2"/>
      </w:pPr>
      <w:r>
        <w:t>Erwägungen</w:t>
      </w:r>
    </w:p>
    <w:p>
      <w:r>
        <w:rPr>
          <w:b/>
        </w:rPr>
        <w:t>E. 8</w:t>
      </w:r>
    </w:p>
    <w:p>
      <w:r>
        <w:t>a.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(arrêt du Tribunal fédéral 8C_518/2009 du 4 mai 2010 consid. 5.). b. Dans un arrêt du 19 mai 2006 (C 44/05), le Tribunal fédéral des assurances a considéré qu’à partir du moment où la grossesse de l’assurée était connue, il appartenait à l'office régional de placement de l’informer de ses obligations en la convoquant pour un entretien de conseil, à tout le moins de s’assurer qu’elle connaissait précisément les obligations particulières qui allaient être les siennes dès</w:t>
      </w:r>
    </w:p>
    <w:p>
      <w:r>
        <w:t>A/1312/2020 - 8/9 - la neuvième semaine suivant l’accouchement, soit à trouver une solution de garde de son enfant pour ne pas être déclarée inapte au placement.</w:t>
      </w:r>
    </w:p>
    <w:p>
      <w:r>
        <w:rPr>
          <w:b/>
        </w:rPr>
        <w:t>E. 9</w:t>
      </w:r>
    </w:p>
    <w:p>
      <w:r>
        <w:t>En l'espèce, l'intimé a jugé la recourante totalement inapte au placement du 30 novembre 2019 au 16 février 2020 compris et apte au placement dès le 17 février 2020 – date à partir de laquelle elle a pu attester d’une solution de garde - , mais seulement à raison d'une disponibilité à l'emploi de 30%. La recourante soutient pour sa part qu’elle est et a toujours été pleinement apte au placement, sa mère étant disponible pour venir s'occuper des enfants. Elle fait remarquer que rien ne permettait de douter de son aptitude, dans la mesure où elle ne s’est rendue coupable d’aucun manquement. Dès lors, elle aurait dû bénéficier de la présomption selon laquelle elle était apte à exercer un emploi. En l’occurrence, on relèvera qu’ainsi que le fait remarquer à juste titre la recourante, celle-ci n’a jamais donné à douter, par son comportement, de son aptitude au placement. Ainsi, non seulement elle a toujours rempli à satisfaction ses obligations envers l’assurance-chômage, mais qui plus est, elle a également été disponible pour des cours dispensés en journée et ce, plusieurs semaines de suite. Or, ce n’est que si des doutes évidents apparaissent quant à la volonté ou à la possibilité de la personne assurée de confier la garde de ses enfants à un tiers ou à une institution que l'organe compétent doit alors examiner l'aptitude au placement sous l'angle des possibilités concrètes relatives à la garde des enfants. Tel n’était pas le cas en l’occurrence. C’est dès lors à juste titre que la recourante s’insurge que l’on mette son aptitude en doute. Pour ce motif déjà, le recours doit être admis, dès lors que rien ne justifiait de renverser la présomption d’aptitude dans le cas présent et de réclamer à l’intéressée les preuves d’une solution de garde concrète. On ajoutera quoi qu’il en soit à cet égard que l’allégation de la recourante selon laquelle sa mère serait disponible en l’espace de quelques jours pour venir l’aider à s’occuper de ses enfants si elle retrouvait un emploi est d’autant plus crédible que la famille s’est déjà arrangée de la sorte par le passé et ce, durant plus de deux années. Eu égard aux considérations qui précèdent, c’est à tort que l’intimé a mis en doute l’aptitude au placement de la recourante et réclamé à cette dernière des justificatifs à cet égard. Quoi qu’il en soit, il est admis qu’elle disposait d’une aptitude au placement pleine et entière et ce, dès sa réinscription au chômage, le 30 novembre 2019. Partant, il s’avère inutile de discuter du taux de disponibilité à l’emploi arrêté à 30% dès le 17 février 2020 si bien que celui-ci est incorrect. En effet, l’intimé s’est limité à le déterminer uniquement en fonction de l’attestation de garde alors que la recourante travaillait déjà à raison de 5 heures par semaine. Le recours est donc admis et la décision de l’intimé annulée.</w:t>
      </w:r>
    </w:p>
    <w:p>
      <w:r>
        <w:t>A/1312/2020 - 9/9 -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