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ATAS/86/2017 vom 7. Februar 2017</w:t>
      </w:r>
    </w:p>
    <w:p>
      <w:r>
        <w:t>GE Cour de justice, 2017-02-07, FR</w:t>
      </w:r>
    </w:p>
    <w:p>
      <w:r>
        <w:rPr>
          <w:b/>
        </w:rPr>
        <w:t xml:space="preserve">Quelle: </w:t>
      </w:r>
      <w:r>
        <w:t>https://mcp.opencaselaw.ch/entscheid/ge_gerichte_ATAS_86_2017</w:t>
      </w:r>
    </w:p>
    <w:p>
      <w:r>
        <w:t>FR: GE_GERICHTE ATAS/86/2017 du 7 février 2017</w:t>
      </w:r>
    </w:p>
    <w:p>
      <w:r>
        <w:t>IT: GE_GERICHTE ATAS/86/2017 del 7 febbraio 2017</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en l’espèce.</w:t>
      </w:r>
    </w:p>
    <w:p>
      <w:r>
        <w:rPr>
          <w:b/>
        </w:rPr>
        <w:t>E. 3</w:t>
      </w:r>
    </w:p>
    <w:p>
      <w:r>
        <w:t>Le recours a été formé dans le délai et selon la forme prévus par la loi, de sorte qu’il est recevable (art. 56 et ss LPGA).</w:t>
      </w:r>
    </w:p>
    <w:p>
      <w:r>
        <w:rPr>
          <w:b/>
        </w:rPr>
        <w:t>E. 4</w:t>
      </w:r>
    </w:p>
    <w:p>
      <w:r>
        <w:t>Le litige porte sur la question de savoir si le recourant a droit à des prestations d'invalidité.</w:t>
      </w:r>
    </w:p>
    <w:p>
      <w:r>
        <w:rPr>
          <w:b/>
        </w:rPr>
        <w:t>E. 5</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w:t>
      </w:r>
    </w:p>
    <w:p>
      <w:r>
        <w:t>A/1894/2016 - 14/18 -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 arrêt du Tribunal fédéral des assurances I.244/05 du 3 mai 2006 consid. 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A/1894/2016 - 15/18 -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w:t>
      </w:r>
    </w:p>
    <w:p>
      <w:r>
        <w:rPr>
          <w:b/>
        </w:rPr>
        <w:t>E. 7</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soit renvoyer la cause à l'administration pour complément d'instruction, soit procéder lui-même à une telle instruction complémentaire (arrêt du Tribunal fédéral des assurances U.58/01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w:t>
      </w:r>
    </w:p>
    <w:p>
      <w:r>
        <w:rPr>
          <w:b/>
        </w:rPr>
        <w:t>E. 8</w:t>
      </w:r>
    </w:p>
    <w:p>
      <w:r>
        <w:t>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w:t>
      </w:r>
    </w:p>
    <w:p>
      <w:r>
        <w:t>A/1894/2016 - 16/18 - ATF 125 V 193 consid. 2 et les références). Aussi n’existe-t-il pas, en droit des assurances sociales, un principe selon lequel l’administration ou le juge devrait statuer, dans le doute, en faveur de l’assuré (ATF 126 V 319 consid. 5a).</w:t>
      </w:r>
    </w:p>
    <w:p>
      <w:r>
        <w:rPr>
          <w:b/>
        </w:rPr>
        <w:t>E. 9</w:t>
      </w:r>
    </w:p>
    <w:p>
      <w:r>
        <w:t>En l'occurrence, l’intimé a retenu que le recourant présente une incapacité de travail totale dans son activité habituelle à compter du 18 février 2009, et une capacité de travail totale dans une activité adaptée dès le 1er mars 2009. À l'appui de sa position, l'intimé s'est fondé sur une expertise rendue par les Drs K______, L______ et M______, ainsi que sur les conclusions du SMR des 11 octobre 2012 et 4 juin 2014. À la lecture de l’ensemble des pièces versées au dossier, la chambre de céans est toutefois d’avis que l’on ne saurait se fonder ni sur cette expertise, ni sur les avis précités du SMR, et ce pour les motifs qui suivent. On relèvera tout d'abord que les experts ont rendu leurs conclusions en se basant sur des examens effectués les 6 et 9 septembre 2011, soit près de cinq ans avant que la décision litigieuse n’ait été rendue (le 6 mai 2016). Or, sur le plan psychiatrique, il apparaît qu'entre la date des examens et la décision de l'intimé, le recourant a non seulement présenté des troubles de l’humeur constatés notamment par le Dr H______ (rapport du 16 mars 2012), mais il a, de surcroît, été suivi par deux spécialistes en psychiatrie, soit les Dresses J______ et N______ (rapports du Dr H______ des 1er mars 2011 et 16 mars 2012 ; rapport de l’intimé du 4 juin 2013). Or, l'intimé n'a pas interrogé ces médecins sur l'état de santé du recourant. À cet égard, on soulignera que le SMR, informé notamment du suivi du recourant par la Dresse N______, a, de manière surprenante et à tort, examiné le dossier du recourant sous l'angle de l’art. 87 du règlement du 17 janvier 1961 sur l’assurance- invalidité du 17 janvier 1961 (RAI - RS 831.201) - lequel est applicable aux cas de révision - pour conclure que son dernier avis était toujours valable (avis du 13 juin 2013). Par ailleurs, sur le plan neuropsychologique, selon le rapport du SMR du 4 juin 2014, il apparaît que c’est à tort que les experts n’ont pas tenu compte des troubles neuropsychologiques du recourant dans le cadre de l’appréciation de sa capacité de travail résiduelle, soit d’un ralentissement et de troubles de la mémoire. Le SMR a par conséquent estimé que ces troubles entraînaient des limitations fonctionnelles, à savoir pas d’activité nécessitant de la concentration et de l’attention de manière soutenue. Or, en procédant de la sorte, le SMR a posé de nouvelles conclusions, alors qu’il aurait dû effectuer une instruction complémentaire en interrogeant des spécialistes en neuropsychologie. En outre, toujours sur le plan neuropsychologique, les experts ont estimé, sur la base de leurs examens effectués en septembre 2011, que la capacité de travail du recourant était entière malgré l'existence d'une comitialité relativement peu active, soit 4 à 5 crises tonico-cloniques par année (rapport d'expertise p. 41). Or, plus d'une année après, il apparaît que la fréquence des crises d'épilepsie a alors</w:t>
      </w:r>
    </w:p>
    <w:p>
      <w:r>
        <w:t>A/1894/2016 - 17/18 - augmenté à environ une fois par semaine (lettre de sortie des HUG du 26 novembre 2012, adressée à l'intimé le 17 février 2013). Force est encore de relever que l'intimé n'a pas interrogé les médecins du recourant sur cette péjoration. Au vu de ce qui précède, la chambre de céans estime que l'instruction médicale lacunaire du dossier du recourant pourrait d'ailleurs expliquer la raison pour laquelle le service de réadaptation de l'intimé s'est retrouvé confronté à la difficulté de distinguer si les échecs du recourant, lors des différentes mesures professionnelles, étaient dus à ses atteintes à la santé ou à un manque de motivation de sa part (rapports des 12 novembre 2014 et 19 janvier 2016). Compte tenu de l'ensemble de ces éléments, la chambre de céans n'est pas en mesure de statuer en l'état actuel du dossier, dès lors qu'il ne contient pas les éléments suffisants et probants permettant une appréciation adéquate des atteintes à la santé dont souffre le recourant, leurs éventuelles limitations fonctionnelles et répercussions sur sa capacité de travail résiduelle, et partant, sur son degré d’invalidité.</w:t>
      </w:r>
    </w:p>
    <w:p>
      <w:r>
        <w:rPr>
          <w:b/>
        </w:rPr>
        <w:t>E. 10</w:t>
      </w:r>
    </w:p>
    <w:p>
      <w:r>
        <w:t>Il convient dès lors de renvoyer la cause à l'intimé afin qu'il ordonne un complément d'instruction sous la forme notamment d'une expertise médicale indépendante auprès de médecins spécialisés en rhumatologie, médecine interne, neurologie, neuropsychologie et psychiatrie. Les conditions jurisprudentielles d’un tel renvoi sont d’autant plus remplies que l'intimé n'a pas instruit correctement la situation médicale du recourant. En cas de nécessité, un stage d'observation professionnelle visant à clarifier le rendement exigible et les activités qui demeurent à la portée de l'intéressé sera également organisé. Une fois ces mesures d'instruction effectuées, il appartiendra à l'intimé d'évaluer le taux d'invalidité et de rendre une nouvelle décision.</w:t>
      </w:r>
    </w:p>
    <w:p>
      <w:r>
        <w:rPr>
          <w:b/>
        </w:rPr>
        <w:t>E. 11</w:t>
      </w:r>
    </w:p>
    <w:p>
      <w:r>
        <w:t>Vu ce qui précède, le recours sera partiellement admis, la décision querellée annulée et le dossier renvoyé à l'autorité administrative afin qu'elle procède conformément aux considérants.</w:t>
      </w:r>
    </w:p>
    <w:p>
      <w:r>
        <w:rPr>
          <w:b/>
        </w:rPr>
        <w:t>E. 12</w:t>
      </w:r>
    </w:p>
    <w:p>
      <w:r>
        <w:t>Le recourant, qui est représenté et qui obtient gain de cause, a droit à une indemnité de CHF 2'500.- à titre de participation à ses frais et dépens (art. 61 let. g LPGA ; art. 89 H de la loi sur la procédure administrative du 12 septembre 1985 [LPA - E 5 10]; art. 6 du règlement sur les frais, émoluments et indemnités en procédure administrative du 30 juillet 1986 [RFPA - E 5 10.03]).</w:t>
      </w:r>
    </w:p>
    <w:p>
      <w:r>
        <w:rPr>
          <w:b/>
        </w:rPr>
        <w:t>E. 13</w:t>
      </w:r>
    </w:p>
    <w:p>
      <w:r>
        <w:t>La procédure de recours en matière de contestations portant sur l'octroi ou le refus de prestations de l'assurance-invalidité étant soumise à des frais de justice (art. 69 al. 1bis LAI), au vu du sort du recours, il y a lieu de condamner l'intimé au paiement d'un émolument de CHF 200.-.</w:t>
      </w:r>
    </w:p>
    <w:p>
      <w:r>
        <w:t>A/1894/2016 - 18/18 -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