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ATAS/86/2014 vom 15. Januar 2014</w:t>
      </w:r>
    </w:p>
    <w:p>
      <w:r>
        <w:t>GE Cour de justice, 2014-01-15, FR</w:t>
      </w:r>
    </w:p>
    <w:p>
      <w:r>
        <w:rPr>
          <w:b/>
        </w:rPr>
        <w:t xml:space="preserve">Quelle: </w:t>
      </w:r>
      <w:r>
        <w:t>https://mcp.opencaselaw.ch/entscheid/ge_gerichte_ATAS_86_2014</w:t>
      </w:r>
    </w:p>
    <w:p>
      <w:r>
        <w:t>FR: GE_GERICHTE ATAS/86/2014 du 15 janvier 2014</w:t>
      </w:r>
    </w:p>
    <w:p>
      <w:r>
        <w:t>IT: GE_GERICHTE ATAS/86/2014 del 15 gennaio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2% dès le 1er janvier 2009 et 1,5% dès le 1er janvier 2012.</w:t>
      </w:r>
    </w:p>
    <w:p>
      <w:r>
        <w:rPr>
          <w:b/>
        </w:rPr>
        <w:t>E. 4</w:t>
      </w:r>
    </w:p>
    <w:p>
      <w:r>
        <w:t>En l’espèce, le juge de première instance a ordonné le partage par moitié des prestations de sortie acquises par les demandeurs entre la date du mariage, le 7 mai 1999, et le 31 décembre 2007.</w:t>
      </w:r>
    </w:p>
    <w:p>
      <w:r>
        <w:rPr>
          <w:b/>
        </w:rPr>
        <w:t>E. 5</w:t>
      </w:r>
    </w:p>
    <w:p>
      <w:r>
        <w:t>Selon les renseignements recueillis, la prestation acquise par le demandeur est de 40'095 fr. 80 au 30 juin 2005. Avec les intérêts encourus jusqu’au 31 décembre 2007, cet avoir s’élève à 42'652 fr. 22. De cette somme est à déduire la prestation de libre passage à la date du mariage de 4'527 fr. avec les intérêts jusqu’au 31 décembre 2007, soit la somme totale de 5'808 fr. 74. L’avoir de vieillesse à prendre</w:t>
      </w:r>
    </w:p>
    <w:p>
      <w:r>
        <w:t>A/434/2013 4/5 en considération s’élève par conséquent à 36'843 fr. 48 (42'652 fr. 22 - 5'808 fr. 74).</w:t>
      </w:r>
    </w:p>
    <w:p>
      <w:r>
        <w:rPr>
          <w:b/>
        </w:rPr>
        <w:t>E. 6</w:t>
      </w:r>
    </w:p>
    <w:p>
      <w:r>
        <w:t>Quant à la demanderesse, son avoir de vieillesse au 31 décembre 2007 s’élève à 362 fr. 45.</w:t>
      </w:r>
    </w:p>
    <w:p>
      <w:r>
        <w:rPr>
          <w:b/>
        </w:rPr>
        <w:t>E. 7</w:t>
      </w:r>
    </w:p>
    <w:p>
      <w:r>
        <w:t>Ainsi le demandeur doit à son ex-épouse le montant de 18’421 fr. 74 (36'843 fr. 48 fr. : 2) et celle-ci lui doit le montant de 181 fr. 22 (362 fr. 45 fr. : 2), de sorte que c’est le demandeur qui doit à son ex-épouse la somme de 18’240 fr. 52.</w:t>
      </w:r>
    </w:p>
    <w:p>
      <w:r>
        <w:rPr>
          <w:b/>
        </w:rPr>
        <w:t>E. 8</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9</w:t>
      </w:r>
    </w:p>
    <w:p>
      <w:r>
        <w:t>Aucun émolument ne sera perçu, la procédure étant gratuite (art. 73 al. 2 LPP et 89H al. 1 de la loi sur la procédure administrative du 12 septembre 1985).</w:t>
      </w:r>
    </w:p>
    <w:p>
      <w:r>
        <w:t>***</w:t>
      </w:r>
    </w:p>
    <w:p>
      <w:r>
        <w:t>A/434/2013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