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ATAS/869/2021 vom 26. August 2021</w:t>
      </w:r>
    </w:p>
    <w:p>
      <w:r>
        <w:t>GE Cour de justice, 2021-08-26, FR</w:t>
      </w:r>
    </w:p>
    <w:p>
      <w:r>
        <w:rPr>
          <w:b/>
        </w:rPr>
        <w:t xml:space="preserve">Quelle: </w:t>
      </w:r>
      <w:r>
        <w:t>https://mcp.opencaselaw.ch/entscheid/ge_gerichte_ATAS_869_2021</w:t>
      </w:r>
    </w:p>
    <w:p>
      <w:r>
        <w:t>FR: GE_GERICHTE ATAS/869/2021 du 26 août 2021</w:t>
      </w:r>
    </w:p>
    <w:p>
      <w:r>
        <w:t>IT: GE_GERICHTE ATAS/869/2021 del 26 agosto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délai de recours est de trente jours (art. 56 LPGA;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5</w:t>
      </w:r>
    </w:p>
    <w:p>
      <w:r>
        <w:t>Le litige porte sur le bien-fondé de la décision de l’intimée de cesser le paiement des prestations d’assurance-accidents, dès le 1er avril 2020.</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w:t>
      </w:r>
    </w:p>
    <w:p>
      <w:r>
        <w:t>A/2452/2020 - 6/12 -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w:t>
      </w:r>
    </w:p>
    <w:p>
      <w:r>
        <w:t>A/2452/2020 - 7/12 - S’agissant de l’aggravation d’un état antérieur dégénératif au niveau de la colonne vertébrale, le statu quo sine est dans la règle atteint après 6 ou 9 mois, mais au plus tard après un an (arrêt du Tribunal fédéral 8C_508/2008 du 22 octobre 2008 consid.4.2).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Le juge peut accorder pleine valeur probante aux rapports et expertises établis par les médecins d'un assureur social aussi longtemps que ceux-ci aboutissent à des résultats convaincants, que leurs conclusions sont sérieusement motivées, que ces</w:t>
      </w:r>
    </w:p>
    <w:p>
      <w:r>
        <w:t>A/2452/2020 - 8/12 -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A/2452/2020 - 9/12 -</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A/2452/2020 - 10/12 -</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le recourant conteste la date retenue par l’intimée pour fixer la fin de la causalité entre l’accident et les troubles de la santé. À cet égard, le recourant critique le fait que le médecin-conseil ne l’ait pas examiné. Toutefois, comme cela ressort de la jurisprudence mentionnée supra, une consultation n’est pas nécessaire si l’avis médical se fonde sur des appréciations qui ont été rédigées par des médecins ayant pu examiner l’assuré. C’est le cas en l’espèce, dès lors que l’avis du Dr D______ est fondé sur les IRM, ainsi que sur les appréciations des docteurs B______ et C______ qui ont personnellement examiné le recourant. Ce grief doit dès lors être écarté. On ne discerne pas de contradiction entre l’avis du médecin-conseil, le Dr D______, et le rapport médical du Dr B______. Ce dernier a écrit dans son rapport initial LAA du 31 décembre 2019 qu’il considérait le patient comme guéri, dès le</w:t>
      </w:r>
    </w:p>
    <w:p>
      <w:r>
        <w:rPr>
          <w:b/>
        </w:rPr>
        <w:t>E. 18</w:t>
      </w:r>
    </w:p>
    <w:p>
      <w:r>
        <w:t>novembre 2019. La Dresse C______ a prolongé les certificats d’arrêt de travail de l’assuré pour raison de santé, jusqu’au 30 juin 2020, en indiquant sur le certificat « en rapport avec l’accident de travail du 30 septembre 2019 », mais sans fournir de détails sur la causalité entre les troubles de la santé de l’assuré et l’accident du 30 septembre 2019, notamment quant à l’existence d’éléments dégénératifs avant l’accident en question. Dans son attestation du 24 juillet 2020, la Dresse C______ confirme que son patient n’était pas suivi pour des lombalgies chroniques avant son accident du 30 septembre 2019. Cela n’est toutefois pas suffisant, au degré de la vraisemblance prépondérante, pour établir un lien de causalité entre les lombalgies dont se plaint le recourant et l’accident, étant rappelé que la gaine de climatisation a touché la tête de l’assuré, mais pas son dos et qu’aucune fracture tassement n’a été révélée par l’IRM du 23 octobre 2019, effectuée trois semaines après l’accident. Le rapport médical du 20 novembre 2020, établi par le Dr F______ à la demande de l’assuré et transmis à la Dresse C______, confirme qu’à la lecture de l’IRM de la colonne cervicale du 11 novembre 2020, l’imagerie ne montre pas de pathologie traumatique, mais une discopathie L4-L5. Le Dr F______ confirme également l’existence d’une pathologie qu’il qualifie de « dégénérative C2-C3-C4 » et recommande un traitement conservateur.</w:t>
      </w:r>
    </w:p>
    <w:p>
      <w:r>
        <w:t>A/2452/2020 - 11/12 - Compte tenu de ce qui précède, la chambre de céans considère qu’il n’existe pas d’élément sérieux de contradiction entre l’avis médical du médecin-conseil de la SUVA et les avis des autres médecins qui pourrait conduire à ordonner une expertise judiciaire, étant rappelé que selon la jurisprudence, le médecin traitant, soit la Dresse C______, est généralement enclin, en cas de doute, à prendre parti pour son patient en raison de la relation de confiance qui l'unit à ce dernier (ATF 125 V 351 consid. 3b/cc). L’absence de doute sérieux quant aux appréciations du médecin-conseil de la SUVA conduit la chambre de céans à considérer la demande d’expertise judiciaire comme superflue et à l’écarter. En se fondant sur l’appréciation des éléments médicaux présents au dossier, notamment l’existence de troubles dégénératifs antérieurs à l’accident et le fait qu’aucune pathologie traumatique n’est visible sur les IRM du 11 novembre 2020, la chambre de céans considère qu’il est établi, au degré de la vraisemblance prépondérante, que les troubles de la santé en rapport de causalité avec l’accident du 30 septembre 2019 étaient terminés, à tout le moins à la date du 30 mars 2020. 14. Au vu de ce qui précède, la chambre de céans ne peut que rejeter le recours. 15. Pour le surplus, la procédure est gratuite (art. 61 let. a LPGA).</w:t>
      </w:r>
    </w:p>
    <w:p>
      <w:r>
        <w:t>A/2452/2020 - 12/12 -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