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ATAS/869/2018 vom 3. Oktober 2018</w:t>
      </w:r>
    </w:p>
    <w:p>
      <w:r>
        <w:t>GE Cour de justice, 2018-10-03, FR</w:t>
      </w:r>
    </w:p>
    <w:p>
      <w:r>
        <w:rPr>
          <w:b/>
        </w:rPr>
        <w:t xml:space="preserve">Quelle: </w:t>
      </w:r>
      <w:r>
        <w:t>https://mcp.opencaselaw.ch/entscheid/ge_gerichte_ATAS_869_2018</w:t>
      </w:r>
    </w:p>
    <w:p>
      <w:r>
        <w:t>FR: GE_GERICHTE ATAS/869/2018 du 3 octobre 2018</w:t>
      </w:r>
    </w:p>
    <w:p>
      <w:r>
        <w:t>IT: GE_GERICHTE ATAS/869/2018 del 3 ottobre 2018</w:t>
      </w:r>
    </w:p>
    <w:p>
      <w:pPr>
        <w:pStyle w:val="Heading2"/>
      </w:pPr>
      <w:r>
        <w:t>Erwägungen</w:t>
      </w:r>
    </w:p>
    <w:p>
      <w:r>
        <w:rPr>
          <w:b/>
        </w:rPr>
        <w:t>E. 31</w:t>
      </w:r>
    </w:p>
    <w:p>
      <w:r>
        <w:t>janvier 2008 consid. 5 ; arrêt du Tribunal fédéral des assurances U 162/06 du 10 avril 2007 consid. 5.2.1). Ces règles sont également applicables lorsqu'une des lésions figurant sur la liste de l'art. 9 al. 2 aOLAA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consid. 3.2 et 8C_357/2007consid. 3.2). c/bb.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(arrêt du Tribunal fédéral des assurances du 20 août 1997 consid. 2b; ATF 116 V 152, consid. 4d).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 8.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A/1157/2018 - 18/27 -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9. a. En vertu de l'art. 16 al. 1 LAA, l'assuré totalement ou partiellement incapable de travailler (art. 6 LPGA) à la suite d'un accident a droit à une indemnité journalière.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b. Selon la jurisprudence, en cas d’incapacité de travail de longue durée dans l’ancienne profession, il convient de tenir compte de la capacité de travail exigible dans une autre profession ou dans un autre domaine d’activité. Si la personne assurée doit entreprendre de changer de profession en vertu de son devoir de diminuer le dommage, l’assureur doit requérir de celle-ci qu’elle le fasse et doit lui octroyer un délai de transition approprié, pour s’adapter au changement de circonstances, et en particulier pour rechercher un emploi, délai dans lequel l’assureur doit continuer à lui verser les indemnités journalières. Le délai de transition est en principe de trois à cinq mois (arrêts du Tribunal fédéral 8C_926/2008 du 30 juillet 2009 consid. 7.1 et 8C_173/2008 du 20 août 2008 consid. 2.3 et les références). D’après la doctrine, ce délai paraît trop court dans le système de prestations de l’assurance-accidents, où l’indemnité journalière est souvent amenée à être remplacée par une rente. En effet, le droit à l’indemnité journalière s’éteint (notamment) au moment de la naissance du droit à une rente, naissance qui est elle-même subordonnée à la condition que l’état de santé de la personne assurée se soit stabilisé. Or, on ne saurait guère exiger de celle-ci qu’elle change de profession avant que son état de santé ne soit stable (Jean-Maurice FRESARD/ Margrit MOSER-SZELESS, L’assurance-accidents obligatoire in Meyer (éd.), Schweizerisches Bundesverwaltungsrecht, vol. XIV, Soziale Sicherheit, 3ème éd. 2016, p. 973, n. 214).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t>A/1157/2018 - 19/27 -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t>A/1157/2018 - 20/27 -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11. 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t>A/1157/2018 - 21/27 - 12.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13. En l’espèce, il est constant qu’en raison d’une chute survenue le 5 janvier 2014 lors d’un match de football, le recourant a subi une atteinte tant à l’épaule droite qu’au coude droit, dont la relation de causalité avec cet accident a été admise par l’intimée lors des rechutes du 2 février 2015 et du 10 juin 2016, justifiant ainsi la prise en charge du traitement médical de ces deux atteintes ainsi que l’incapacité de travail (variable) du recourant jusqu’au 25 octobre 2017, date à laquelle, de l’avis de l’intimée, les troubles résiduels ne découlaient plus des suites de l’accident du 5 janvier 2014 mais étaient de nature maladive. Faisant sienne l’appréciation du 23 octobre 2017 du Dr F______ pour l’épaule droite, l’intimée fait valoir en substance qu’une IRM effectuée le 24 avril 2014, mettait déjà en évidence un état maladif antérieur à l’accident, prenant la forme d’une arthrose acromio-claviculaire importante puis d’un conflit sous-acromial et enfin d’une tendinopathie avec signes de rupture nécessitant une révision de la coiffe des rotateurs et une excision de la clavicule distale. En conséquence, la pathologie dégénérative qui existait déjà au moment de l’accident du 5 juin 2014 était désormais la cause des douleurs et de l’intervention chirurgicale pratiquée le 19 décembre 2017. Quant aux troubles de l’épaule droite en relation de causalité avec l’accident, le statu quo sine avait été atteint au plus tard trois mois après l’accident, compte tenu du mécanisme de l’événement (chute sans énergie cinétique élevée). Cette appréciation ne convainc pas pour plusieurs raisons. Premièrement, le Dr F______ ne se réfère pas à la description de l’événement par l’assuré le 19 mai 2014 : « Nous jouions sur du gazon synthétique et alors que le terrain était mouillé, en courant j’ai glissé du pied droit. Malheureusement, mon pied est arrivé ensuite sur une zone sèche et il a été bloqué d’un seul coup. J’ai perdu l’équilibre et je suis tombé sur le coude droit puis sur l’épaule droite » (cf. dossier intimée, pce 45). Or,</w:t>
      </w:r>
    </w:p>
    <w:p>
      <w:r>
        <w:t>A/1157/2018 - 22/27 - en appréciant ces mêmes faits, le rapport du 20 octobre 2017 du Prof. G______ évoque une « violente chute lors d’un jeu de football », mettant en doute l’absence d’énergie cinétique élevée. En second lieu, le Dr F______ n’explique pas, dans son rapport du 23 octobre 2017, pourquoi il avait considéré, dans ses appréciations antérieures, toutes postérieures de plus de trois mois à l’accident, que l’incapacité de travail était toujours justifiée pour les seules suites de l’accident (rapport du 31 juillet 2014), que le lien de causalité entre la tendinite de la coiffe des rotateurs et l’accident du 5 janvier 2014 lui paraissait probable (rapport du 2 novembre 2014) et que les troubles mentionnés par le Dr E______ en juillet 2016 (soit après la seconde rechute) présentaient un lien de causalité pour le moins probable avec l’accident du 5 janvier 2014 (rapport du 18 juillet 2016). Or, si le Dr F______ était d’avis, le 2 novembre 2014, que la tendinite de la coiffe des rotateurs était probablement due à l’accident, c’était notamment en connaissance des IRM des 24 avril et 24 septembre 2014. Dans ces circonstances, le fait de se focaliser, les 23 octobre 2017 et 14 février 2018, sur les seuls remaniements dégénératifs objectivés par ces mêmes IRM convainc d’autant moins que le Dr F______ semble ne pas s’être procuré l’IRM du 30 janvier 2017 – elle ne figure en tout cas pas au dossier versé à la procédure – sur laquelle le Prof. G______ se fonde le 20 octobre 2017 pour retenir qu’il existe une indication à une révision chirurgicale de la coiffe des rotateurs. S’agissant de l’atteinte au coude droit, l’appréciation du 1er septembre 2017 du Dr F______ ne convainc guère non plus en tant qu’elle retient que la présence d’un kyste arthrosynovial, objectivée à l’IRM du 8 juin 2017, indiquerait la présence d’une atteinte dégénérative. En effet, quoi qu’en dise l’intimée, le Dr I______ ne se contente pas de développer un raisonnement « post hoc ergo propter hoc » dans son rapport du 31 octobre 2017, il explique que la présence du kyste arthrosynovial s’inscrit dans l’évolution du coude depuis l’accident, celle-ci étant notamment marquée par un épanchement articulaire qui constituerait, selon lui, la cause de ce kyste. Le Dr F______ ne prend cependant pas position au sujet de cette relation de cause à effet expliquée par son confrère, ce qui rend ses appréciations du 1er septembre 2017 et 14 février 2018 d’autant plus lacunaires qu’en date du 31 mars 2015, une IRM du coude « gauche » (recte : droit) objectivait déjà la présence d’une lame d’épanchement intra-articulaire. Or, à cette époque, soit le 8 mai 2015 – et même après la rechute du 10 juin 2016 –, le Dr F______ était lui-même d’avis que l’enthésopathie des épicondyliens était en relation de causalité pour le moins probable avec l’accident du 5 janvier 2014. Compte tenu de ce qui précède, la fin des prestations d’assurance au 25 octobre 2017 se fonde sur des appréciations médicales dépourvues de valeur probante. La chambre de céans ne peut pas non plus se fonder sur les rapports des médecins traitants, insuffisamment motivés. À cet égard, le rapport du 20 octobre 2017 du Prof. G______ repose principalement sur un raisonnement « post hoc ergo propter hoc ». Quant à l’appréciation du 31 octobre 2017 du Dr I______, elle demeure trop succincte sur l’étiologie du kyste arthrosynovial.</w:t>
      </w:r>
    </w:p>
    <w:p>
      <w:r>
        <w:t>A/1157/2018 - 23/27 - En l’état actuel de l’instruction du cas, la chambre de céans n’est donc pas en mesure de se prononcer sur la survenance du « statu quo sine » à la date retenue par l’intimée. Aussi s’impose-t-il de mettre en œuvre une expertise. Celle-ci sera confiée au Docteur N______, FMH chirurgie orthopédique, à Carouge.</w:t>
      </w:r>
    </w:p>
    <w:p>
      <w:r>
        <w:t>A/1157/2018 - 24/27 - PAR CES MOTIFS, LA CHAMBRE DES ASSURANCES SOCIALES : Statuant préparatoirement À la forme : 1. Ordonne une expertise orthopédique, l’expert ayant pour mission d’examiner et d’entendre Monsieur A______, après s’être entouré de tous les éléments utiles et après avoir pris connaissance du dossier (y compris radiologique) de l’intimée et du recourant, ainsi que du dossier de la présente procédure, en s’entourant de l’avis de tiers au besoin. Au fond : 2. Commet à cette fin le docteur N______, FMH chirurgie orthopédique, à Carouge, spécialiste FMH en chirurgie orthopédique. 3. Charge l’expert de répondre aux questions suivantes : 1. Anamnèse détaillée. 2. Donnée subjectives du recourant. 3. Constatations objectives. 4. Diagnostic(s) précis. 5. Indiquer depuis les atteintes à l’épaule droite et au coude droit sont présentes chez le recourant et comment elles ont évolué. Décrire leur évolution jusqu’à l’accident du 5 janvier 2014 et après. 6. Dire si la/les lésion(s) de l’épaule droite du recourant sont imputables à l’événement accidentel du 5 janvier 2014 et, si oui, laquelle/lesquelles ? 7. Le recourant présente-t-il des atteintes dégénératives préexistantes de l’épaule droite et/ou du coude droit ? Dans l’affirmative, quelles sont ces atteintes et quel est leur degré de gravité ? Veuillez détailler et motiver votre réponse. 8. Veuillez indiquer quelles sont les limitations fonctionnelles. 9. Quels ont été les diagnostics révélés par les diverses IRM/arthro-IRM de l’épaule droite et du coude droit versées au dossier ? Lesquels correspondent à une lésion corporelle figurant à l’art. 9 al. 2 aOLAA ? S’agissant des diagnostics qui, à l’épaule droite et/ou au coude droit, correspondent à une lésion corporelle figurant à l’art. 9 al. 2 aOLAA : a. Ces atteintes sont-elles d’origine exclusivement dégénérative ? Veuillez motiver.</w:t>
      </w:r>
    </w:p>
    <w:p>
      <w:r>
        <w:t>A/1157/2018 - 25/27 - b. L’accident du 5 janvier 2014 a-t-il joué un rôle, même partiel, dans la survenance de ces atteintes ? En d’autres termes, l’accident est-il une cause possible, au moins à titre partiel, de ces atteintes ? c. En particulier, les atteintes ayant nécessité l’intervention du 19 décembre 2017 sont-elles dues à l’accident du 5 janvier 2014 d’une façon possible (moins de 50%), probable (plus de 50%) ou certaine (100%) ? Si l’intervention était justifiée à la fois par des troubles accidentels et maladifs, préciser si l’indication pathologique ou traumatique était prépondérante. d. Les atteintes pour lesquelles le Dr I______ retient une indication opératoire dans son rapport du 31 octobre 2017 sont-elles dues à l’accident du 5 janvier 2014 d’une façon possible (moins de 50%), probable (plus de 50%) ou certaine (100%) ? Si l’intervention envisagée est justifiée à la fois par des troubles accidentels et maladifs, préciser si l’indication pathologique ou traumatique est prépondérante. e. Le cas échéant, quels sont les facteurs étrangers à l’accident du 5 janvier 2014 qui ont contribué, avec ledit accident, à la survenance de ces atteintes ? f. L’accident du 5 janvier 2014 a-t-il déclenché un processus qui serait de toute façon survenu sans cet événement ? g. À partir de quand les facteurs étrangers sont-ils manifestement devenus, ou deviennent-ils manifestement les seules causes influant sur l’état de santé du recourant (« statu quo sine » ou « statu quo ante » atteint) ? h. Pour autant que l’accident du 5 janvier 2014 ait joué un rôle, même partiel, dans la survenance de ces atteintes, celles-ci ont-elles entraîné une incapacité de travail ? Si oui, depuis quand et à quel taux ? Comment ce taux a-t-il évolué ? i. Pour autant que l’accident du 5 janvier 2014 ait joué un rôle, même partiel, dans la survenance de ces atteintes et que le « statu quo sine » ou « statu quo ante » ne soit pas atteint, estimez-vous qu’il y a encore lieu d’attendre de la continuation du traitement médical une sensible amélioration de l’état de santé du recourant ? Si oui, à quelle date peut-on s’attendre à une stabilisation de son état de santé ? Si non, depuis quand l’état de santé du recourant est-il stabilisé ? S’agissant des diagnostics qui, à l’épaule droite et/ou au coude droit, ne correspondant pas à une lésion corporelle figurant à l’art. 9 al. 2 aOLAA : j. L’accident du 5 janvier 2014 est-il la cause unique ou une cause partielle (condition sine qua non) de ces atteintes ? Plus précisément, le lien de causalité est-il seulement possible (moins de 50% dû à l’accident), probable (plus de 50% dû à l’accident) ou certain (100% dû à l’accident) ?</w:t>
      </w:r>
    </w:p>
    <w:p>
      <w:r>
        <w:t>A/1157/2018 - 26/27 - k. En particulier, les atteintes ayant nécessité l’intervention du 19 décembre 2017 sont-elles dues à l’accident du 5 janvier 2014 d’une façon possible (moins de 50%), probable (plus de 50%) ou certaine (100%) ? Si l’intervention était justifiée à la fois par des troubles accidentels et maladifs, préciser si l’indication pathologique ou traumatique était prépondérante. l. Les atteintes pour lesquelles le Dr I______ retient une indication opératoire dans son rapport du 31 octobre 2017 sont-elles dues à l’accident du 5 janvier 2014 d’une façon possible (moins de 50%), probable (plus de 50%) ou certaine (100%) ? Si l’intervention envisagée est justifiée à la fois par des troubles accidentels et maladifs, préciser si l’indication pathologique ou traumatique est prépondérante. m. Le cas échéant, quels sont les facteurs étrangers à l’accident du 5 janvier 2014 qui ont contribué, avec ledit accident, à la survenance de ces atteintes ? n. L’accident du 5 janvier 2014 a-t-il déclenché un processus qui serait de toute façon survenu sans cet événement ? o. À partir de quand les facteurs étrangers sont-ils devenus, ou deviennent- ils, au degré de la vraisemblance prépondérante, les seules causes influant sur l’état de santé du recourant (« statu quo sine » ou « statu quo ante » atteint) ? p. S’agissant des atteintes présentant un lien de causalité probable (plus de 50%) ou certain (100%) avec l’accident du 5 janvier 2014, celles-ci ont- elles entraîné une incapacité de travail ? Si oui, depuis quand et à quel taux ? Comment ce taux a-t-il évolué ? q. S’agissant des atteintes présentant un lien de causalité probable (plus de 50%) ou certain (100%) avec l’accident du 5 janvier 2014 et pour autant que le « statu quo sine » ou « statu quo ante » ne soit pas atteint, estimez- vous qu’il y a encore lieu d’attendre de la continuation du traitement médical une sensible amélioration de l’état de santé du recourant ? Si oui, à quelle date peut-on s’attendre à une stabilisation de son état de santé ? Si non, depuis quand l’état de santé du recourant est-il stabilisé ? 10. Commenter et discuter les avis des médecins traitants et du médecin d’arrondissement de la SUVA. Si l’expert s’écarte des appréciations et conclusions du Dr F______, médecin d’arrondissement de la SUVA, sur la question du statu quo sine ou ante, veuillez en indiquer les raisons et motiver votre réponse. 11. Le recourant doit-il changer d’activité professionnelle ? 12. Formuler un pronostic global.</w:t>
      </w:r>
    </w:p>
    <w:p>
      <w:r>
        <w:t>A/1157/2018 - 27/27 - 13. Toute remarque utile et proposition de l’expert. 4. Invite l’expert à déposer à sa meilleures convenance un rapport en trois exemplaires à la chambre de céans ; 5. Réserve le sort des frais ; 6. Réserve le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